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4847" w14:textId="77777777" w:rsidR="009876B2" w:rsidRPr="003B3FEE" w:rsidRDefault="009876B2" w:rsidP="003B3FEE">
      <w:pPr>
        <w:jc w:val="both"/>
        <w:rPr>
          <w:rFonts w:ascii="Times New Roman" w:hAnsi="Times New Roman" w:cs="Times New Roman"/>
          <w:sz w:val="24"/>
          <w:szCs w:val="24"/>
          <w:lang w:val="en-US"/>
        </w:rPr>
      </w:pPr>
    </w:p>
    <w:p w14:paraId="1AE5CBB9" w14:textId="77777777" w:rsidR="003B3FEE" w:rsidRPr="003B3FEE" w:rsidRDefault="003B3FEE" w:rsidP="003B3FEE">
      <w:pPr>
        <w:jc w:val="both"/>
        <w:rPr>
          <w:rFonts w:ascii="Times New Roman" w:hAnsi="Times New Roman" w:cs="Times New Roman"/>
          <w:sz w:val="24"/>
          <w:szCs w:val="24"/>
          <w:lang w:val="en-US"/>
        </w:rPr>
      </w:pPr>
    </w:p>
    <w:p w14:paraId="2F44AE21" w14:textId="77777777" w:rsidR="003B3FEE" w:rsidRPr="003B3FEE" w:rsidRDefault="003B3FEE" w:rsidP="003B3FEE">
      <w:pPr>
        <w:jc w:val="center"/>
        <w:rPr>
          <w:rFonts w:ascii="Times New Roman" w:hAnsi="Times New Roman" w:cs="Times New Roman"/>
          <w:b/>
          <w:bCs/>
          <w:sz w:val="24"/>
          <w:szCs w:val="24"/>
          <w:u w:val="single"/>
        </w:rPr>
      </w:pPr>
      <w:r w:rsidRPr="003B3FEE">
        <w:rPr>
          <w:rFonts w:ascii="Times New Roman" w:hAnsi="Times New Roman" w:cs="Times New Roman"/>
          <w:b/>
          <w:bCs/>
          <w:sz w:val="24"/>
          <w:szCs w:val="24"/>
          <w:u w:val="single"/>
        </w:rPr>
        <w:t>Migration Routes to Ancient Assam</w:t>
      </w:r>
    </w:p>
    <w:p w14:paraId="78D8E653" w14:textId="77777777" w:rsidR="003B3FEE" w:rsidRPr="003B3FEE" w:rsidRDefault="003B3FEE" w:rsidP="003B3FEE">
      <w:pPr>
        <w:jc w:val="both"/>
        <w:rPr>
          <w:rFonts w:ascii="Times New Roman" w:hAnsi="Times New Roman" w:cs="Times New Roman"/>
          <w:sz w:val="24"/>
          <w:szCs w:val="24"/>
        </w:rPr>
      </w:pPr>
      <w:r w:rsidRPr="003B3FEE">
        <w:rPr>
          <w:rFonts w:ascii="Times New Roman" w:hAnsi="Times New Roman" w:cs="Times New Roman"/>
          <w:sz w:val="24"/>
          <w:szCs w:val="24"/>
        </w:rPr>
        <w:t>Ancient Assam occupied a strategic geographical position between the Indian subcontinent, Tibet, China, and Southeast Asia. Because of this location, it became an important corridor of human migration. Historians often describe Assam as a "museum of races" where different ethnic groups entered through various routes and left their cultural and racial imprint on both the hills and plains of the region.</w:t>
      </w:r>
    </w:p>
    <w:p w14:paraId="34090327" w14:textId="77777777" w:rsidR="003B3FEE" w:rsidRPr="003B3FEE" w:rsidRDefault="003B3FEE" w:rsidP="003B3FEE">
      <w:pPr>
        <w:jc w:val="both"/>
        <w:rPr>
          <w:rFonts w:ascii="Times New Roman" w:hAnsi="Times New Roman" w:cs="Times New Roman"/>
          <w:b/>
          <w:bCs/>
          <w:sz w:val="24"/>
          <w:szCs w:val="24"/>
        </w:rPr>
      </w:pPr>
      <w:r w:rsidRPr="003B3FEE">
        <w:rPr>
          <w:rFonts w:ascii="Times New Roman" w:hAnsi="Times New Roman" w:cs="Times New Roman"/>
          <w:b/>
          <w:bCs/>
          <w:sz w:val="24"/>
          <w:szCs w:val="24"/>
        </w:rPr>
        <w:t>1. The Northern Himalayan Route</w:t>
      </w:r>
    </w:p>
    <w:p w14:paraId="58CAB287" w14:textId="77777777" w:rsidR="003B3FEE" w:rsidRPr="003B3FEE" w:rsidRDefault="003B3FEE" w:rsidP="003B3FEE">
      <w:pPr>
        <w:jc w:val="both"/>
        <w:rPr>
          <w:rFonts w:ascii="Times New Roman" w:hAnsi="Times New Roman" w:cs="Times New Roman"/>
          <w:sz w:val="24"/>
          <w:szCs w:val="24"/>
        </w:rPr>
      </w:pPr>
      <w:r w:rsidRPr="003B3FEE">
        <w:rPr>
          <w:rFonts w:ascii="Times New Roman" w:hAnsi="Times New Roman" w:cs="Times New Roman"/>
          <w:sz w:val="24"/>
          <w:szCs w:val="24"/>
        </w:rPr>
        <w:t xml:space="preserve">One of the earliest migration routes to Assam passed through the mountain passes of Tibet, Nepal, Bhutan, and Arunachal Pradesh. Although this route was difficult and may not have facilitated large-scale migrations, it served as an important channel for trade and cultural contacts between Assam and Tibet. Through these passes, some racial groups such as the Caucasic-Alpines and Indo-Chinese elements </w:t>
      </w:r>
      <w:proofErr w:type="gramStart"/>
      <w:r w:rsidRPr="003B3FEE">
        <w:rPr>
          <w:rFonts w:ascii="Times New Roman" w:hAnsi="Times New Roman" w:cs="Times New Roman"/>
          <w:sz w:val="24"/>
          <w:szCs w:val="24"/>
        </w:rPr>
        <w:t>are believed</w:t>
      </w:r>
      <w:proofErr w:type="gramEnd"/>
      <w:r w:rsidRPr="003B3FEE">
        <w:rPr>
          <w:rFonts w:ascii="Times New Roman" w:hAnsi="Times New Roman" w:cs="Times New Roman"/>
          <w:sz w:val="24"/>
          <w:szCs w:val="24"/>
        </w:rPr>
        <w:t xml:space="preserve"> to have entered Assam in small numbers and settled in parts of present-day Arunachal Pradesh. Classical sources like the </w:t>
      </w:r>
      <w:r w:rsidRPr="003B3FEE">
        <w:rPr>
          <w:rFonts w:ascii="Times New Roman" w:hAnsi="Times New Roman" w:cs="Times New Roman"/>
          <w:i/>
          <w:iCs/>
          <w:sz w:val="24"/>
          <w:szCs w:val="24"/>
        </w:rPr>
        <w:t>Periplus</w:t>
      </w:r>
      <w:r w:rsidRPr="003B3FEE">
        <w:rPr>
          <w:rFonts w:ascii="Times New Roman" w:hAnsi="Times New Roman" w:cs="Times New Roman"/>
          <w:sz w:val="24"/>
          <w:szCs w:val="24"/>
        </w:rPr>
        <w:t xml:space="preserve"> and the writings of </w:t>
      </w:r>
      <w:r w:rsidRPr="003B3FEE">
        <w:rPr>
          <w:rFonts w:ascii="Times New Roman" w:hAnsi="Times New Roman" w:cs="Times New Roman"/>
          <w:i/>
          <w:iCs/>
          <w:sz w:val="24"/>
          <w:szCs w:val="24"/>
        </w:rPr>
        <w:t>Ptolemy</w:t>
      </w:r>
      <w:r w:rsidRPr="003B3FEE">
        <w:rPr>
          <w:rFonts w:ascii="Times New Roman" w:hAnsi="Times New Roman" w:cs="Times New Roman"/>
          <w:sz w:val="24"/>
          <w:szCs w:val="24"/>
        </w:rPr>
        <w:t xml:space="preserve"> mention these northern connections.</w:t>
      </w:r>
    </w:p>
    <w:p w14:paraId="732FCA32" w14:textId="77777777" w:rsidR="003B3FEE" w:rsidRPr="003B3FEE" w:rsidRDefault="003B3FEE" w:rsidP="003B3FEE">
      <w:pPr>
        <w:jc w:val="both"/>
        <w:rPr>
          <w:rFonts w:ascii="Times New Roman" w:hAnsi="Times New Roman" w:cs="Times New Roman"/>
          <w:b/>
          <w:bCs/>
          <w:sz w:val="24"/>
          <w:szCs w:val="24"/>
        </w:rPr>
      </w:pPr>
      <w:r w:rsidRPr="003B3FEE">
        <w:rPr>
          <w:rFonts w:ascii="Times New Roman" w:hAnsi="Times New Roman" w:cs="Times New Roman"/>
          <w:b/>
          <w:bCs/>
          <w:sz w:val="24"/>
          <w:szCs w:val="24"/>
        </w:rPr>
        <w:t>2. The Ganga–Brahmaputra Route</w:t>
      </w:r>
    </w:p>
    <w:p w14:paraId="0B6CC240" w14:textId="77777777" w:rsidR="003B3FEE" w:rsidRPr="003B3FEE" w:rsidRDefault="003B3FEE" w:rsidP="003B3FEE">
      <w:pPr>
        <w:jc w:val="both"/>
        <w:rPr>
          <w:rFonts w:ascii="Times New Roman" w:hAnsi="Times New Roman" w:cs="Times New Roman"/>
          <w:sz w:val="24"/>
          <w:szCs w:val="24"/>
        </w:rPr>
      </w:pPr>
      <w:r w:rsidRPr="003B3FEE">
        <w:rPr>
          <w:rFonts w:ascii="Times New Roman" w:hAnsi="Times New Roman" w:cs="Times New Roman"/>
          <w:sz w:val="24"/>
          <w:szCs w:val="24"/>
        </w:rPr>
        <w:t xml:space="preserve">The most significant route connecting Assam with the rest of India was through the valleys of the Ganga and the Brahmaputra. This route linked Assam with northern and western India and facilitated the movement of people, goods, and ideas. It was through this route that the pre-Aryans and later the Aryans entered the Brahmaputra Valley. The accounts of the Chinese pilgrim Xuanzang (Yuan </w:t>
      </w:r>
      <w:proofErr w:type="spellStart"/>
      <w:r w:rsidRPr="003B3FEE">
        <w:rPr>
          <w:rFonts w:ascii="Times New Roman" w:hAnsi="Times New Roman" w:cs="Times New Roman"/>
          <w:sz w:val="24"/>
          <w:szCs w:val="24"/>
        </w:rPr>
        <w:t>Chwang</w:t>
      </w:r>
      <w:proofErr w:type="spellEnd"/>
      <w:r w:rsidRPr="003B3FEE">
        <w:rPr>
          <w:rFonts w:ascii="Times New Roman" w:hAnsi="Times New Roman" w:cs="Times New Roman"/>
          <w:sz w:val="24"/>
          <w:szCs w:val="24"/>
        </w:rPr>
        <w:t>) also testify to the existence of this important communication network.</w:t>
      </w:r>
    </w:p>
    <w:p w14:paraId="6664BBE2" w14:textId="77777777" w:rsidR="003B3FEE" w:rsidRPr="003B3FEE" w:rsidRDefault="003B3FEE" w:rsidP="003B3FEE">
      <w:pPr>
        <w:jc w:val="both"/>
        <w:rPr>
          <w:rFonts w:ascii="Times New Roman" w:hAnsi="Times New Roman" w:cs="Times New Roman"/>
          <w:b/>
          <w:bCs/>
          <w:sz w:val="24"/>
          <w:szCs w:val="24"/>
        </w:rPr>
      </w:pPr>
      <w:r w:rsidRPr="003B3FEE">
        <w:rPr>
          <w:rFonts w:ascii="Times New Roman" w:hAnsi="Times New Roman" w:cs="Times New Roman"/>
          <w:b/>
          <w:bCs/>
          <w:sz w:val="24"/>
          <w:szCs w:val="24"/>
        </w:rPr>
        <w:t>3. The Bay of Bengal Sea Route</w:t>
      </w:r>
    </w:p>
    <w:p w14:paraId="4188B481" w14:textId="77777777" w:rsidR="003B3FEE" w:rsidRPr="003B3FEE" w:rsidRDefault="003B3FEE" w:rsidP="003B3FEE">
      <w:pPr>
        <w:jc w:val="both"/>
        <w:rPr>
          <w:rFonts w:ascii="Times New Roman" w:hAnsi="Times New Roman" w:cs="Times New Roman"/>
          <w:sz w:val="24"/>
          <w:szCs w:val="24"/>
        </w:rPr>
      </w:pPr>
      <w:r w:rsidRPr="003B3FEE">
        <w:rPr>
          <w:rFonts w:ascii="Times New Roman" w:hAnsi="Times New Roman" w:cs="Times New Roman"/>
          <w:sz w:val="24"/>
          <w:szCs w:val="24"/>
        </w:rPr>
        <w:t>Another important route was the maritime route through the Bay of Bengal. This route connected Assam indirectly with Bengal, Southern India, Sri Lanka, Burma (Myanmar), and Southeast Asia. Historical references suggest that contacts existed between Assam and distant regions through sea-borne trade. Some scholars, including J. H. Hutton, have suggested that certain Naga groups may have migrated from Southern India by sea and entered Assam through Burma. The sea route also linked Assam with China through the Bay of Bengal and the Brahmaputra waterway.</w:t>
      </w:r>
    </w:p>
    <w:p w14:paraId="348185D1" w14:textId="77777777" w:rsidR="003B3FEE" w:rsidRPr="003B3FEE" w:rsidRDefault="003B3FEE" w:rsidP="003B3FEE">
      <w:pPr>
        <w:jc w:val="both"/>
        <w:rPr>
          <w:rFonts w:ascii="Times New Roman" w:hAnsi="Times New Roman" w:cs="Times New Roman"/>
          <w:b/>
          <w:bCs/>
          <w:sz w:val="24"/>
          <w:szCs w:val="24"/>
        </w:rPr>
      </w:pPr>
      <w:r w:rsidRPr="003B3FEE">
        <w:rPr>
          <w:rFonts w:ascii="Times New Roman" w:hAnsi="Times New Roman" w:cs="Times New Roman"/>
          <w:b/>
          <w:bCs/>
          <w:sz w:val="24"/>
          <w:szCs w:val="24"/>
        </w:rPr>
        <w:t>4. The Assam–Burma (Myanmar) Route</w:t>
      </w:r>
    </w:p>
    <w:p w14:paraId="67F76B4E" w14:textId="77777777" w:rsidR="003B3FEE" w:rsidRPr="003B3FEE" w:rsidRDefault="003B3FEE" w:rsidP="003B3FEE">
      <w:pPr>
        <w:jc w:val="both"/>
        <w:rPr>
          <w:rFonts w:ascii="Times New Roman" w:hAnsi="Times New Roman" w:cs="Times New Roman"/>
          <w:sz w:val="24"/>
          <w:szCs w:val="24"/>
        </w:rPr>
      </w:pPr>
      <w:r w:rsidRPr="003B3FEE">
        <w:rPr>
          <w:rFonts w:ascii="Times New Roman" w:hAnsi="Times New Roman" w:cs="Times New Roman"/>
          <w:sz w:val="24"/>
          <w:szCs w:val="24"/>
        </w:rPr>
        <w:t>The Assam–Burma route was perhaps the most important migration corridor into Assam. It connected the Brahmaputra Valley with Upper Burma, Yunnan (China), and Southeast Asia through a series of river valleys and mountain passes. Several branches of this route existed:</w:t>
      </w:r>
    </w:p>
    <w:p w14:paraId="19DC7B03" w14:textId="77777777" w:rsidR="003B3FEE" w:rsidRPr="003B3FEE" w:rsidRDefault="003B3FEE" w:rsidP="003B3FEE">
      <w:pPr>
        <w:numPr>
          <w:ilvl w:val="0"/>
          <w:numId w:val="1"/>
        </w:numPr>
        <w:jc w:val="both"/>
        <w:rPr>
          <w:rFonts w:ascii="Times New Roman" w:hAnsi="Times New Roman" w:cs="Times New Roman"/>
          <w:sz w:val="24"/>
          <w:szCs w:val="24"/>
        </w:rPr>
      </w:pPr>
      <w:r w:rsidRPr="003B3FEE">
        <w:rPr>
          <w:rFonts w:ascii="Times New Roman" w:hAnsi="Times New Roman" w:cs="Times New Roman"/>
          <w:sz w:val="24"/>
          <w:szCs w:val="24"/>
        </w:rPr>
        <w:t xml:space="preserve">Through the </w:t>
      </w:r>
      <w:r w:rsidRPr="003B3FEE">
        <w:rPr>
          <w:rFonts w:ascii="Times New Roman" w:hAnsi="Times New Roman" w:cs="Times New Roman"/>
          <w:b/>
          <w:bCs/>
          <w:sz w:val="24"/>
          <w:szCs w:val="24"/>
        </w:rPr>
        <w:t>Patkai Passes</w:t>
      </w:r>
      <w:r w:rsidRPr="003B3FEE">
        <w:rPr>
          <w:rFonts w:ascii="Times New Roman" w:hAnsi="Times New Roman" w:cs="Times New Roman"/>
          <w:sz w:val="24"/>
          <w:szCs w:val="24"/>
        </w:rPr>
        <w:t xml:space="preserve"> to Upper Burma.</w:t>
      </w:r>
    </w:p>
    <w:p w14:paraId="3A67D63E" w14:textId="77777777" w:rsidR="003B3FEE" w:rsidRPr="003B3FEE" w:rsidRDefault="003B3FEE" w:rsidP="003B3FEE">
      <w:pPr>
        <w:numPr>
          <w:ilvl w:val="0"/>
          <w:numId w:val="1"/>
        </w:numPr>
        <w:jc w:val="both"/>
        <w:rPr>
          <w:rFonts w:ascii="Times New Roman" w:hAnsi="Times New Roman" w:cs="Times New Roman"/>
          <w:sz w:val="24"/>
          <w:szCs w:val="24"/>
        </w:rPr>
      </w:pPr>
      <w:r w:rsidRPr="003B3FEE">
        <w:rPr>
          <w:rFonts w:ascii="Times New Roman" w:hAnsi="Times New Roman" w:cs="Times New Roman"/>
          <w:sz w:val="24"/>
          <w:szCs w:val="24"/>
        </w:rPr>
        <w:t xml:space="preserve">Through </w:t>
      </w:r>
      <w:r w:rsidRPr="003B3FEE">
        <w:rPr>
          <w:rFonts w:ascii="Times New Roman" w:hAnsi="Times New Roman" w:cs="Times New Roman"/>
          <w:b/>
          <w:bCs/>
          <w:sz w:val="24"/>
          <w:szCs w:val="24"/>
        </w:rPr>
        <w:t>Manipur</w:t>
      </w:r>
      <w:r w:rsidRPr="003B3FEE">
        <w:rPr>
          <w:rFonts w:ascii="Times New Roman" w:hAnsi="Times New Roman" w:cs="Times New Roman"/>
          <w:sz w:val="24"/>
          <w:szCs w:val="24"/>
        </w:rPr>
        <w:t xml:space="preserve"> to the Chindwin Valley.</w:t>
      </w:r>
    </w:p>
    <w:p w14:paraId="3C92CC2F" w14:textId="77777777" w:rsidR="003B3FEE" w:rsidRPr="003B3FEE" w:rsidRDefault="003B3FEE" w:rsidP="003B3FEE">
      <w:pPr>
        <w:numPr>
          <w:ilvl w:val="0"/>
          <w:numId w:val="1"/>
        </w:numPr>
        <w:jc w:val="both"/>
        <w:rPr>
          <w:rFonts w:ascii="Times New Roman" w:hAnsi="Times New Roman" w:cs="Times New Roman"/>
          <w:sz w:val="24"/>
          <w:szCs w:val="24"/>
        </w:rPr>
      </w:pPr>
      <w:r w:rsidRPr="003B3FEE">
        <w:rPr>
          <w:rFonts w:ascii="Times New Roman" w:hAnsi="Times New Roman" w:cs="Times New Roman"/>
          <w:sz w:val="24"/>
          <w:szCs w:val="24"/>
        </w:rPr>
        <w:t xml:space="preserve">Through </w:t>
      </w:r>
      <w:r w:rsidRPr="003B3FEE">
        <w:rPr>
          <w:rFonts w:ascii="Times New Roman" w:hAnsi="Times New Roman" w:cs="Times New Roman"/>
          <w:b/>
          <w:bCs/>
          <w:sz w:val="24"/>
          <w:szCs w:val="24"/>
        </w:rPr>
        <w:t>Arakan</w:t>
      </w:r>
      <w:r w:rsidRPr="003B3FEE">
        <w:rPr>
          <w:rFonts w:ascii="Times New Roman" w:hAnsi="Times New Roman" w:cs="Times New Roman"/>
          <w:sz w:val="24"/>
          <w:szCs w:val="24"/>
        </w:rPr>
        <w:t xml:space="preserve"> to the Irrawaddy Valley.</w:t>
      </w:r>
    </w:p>
    <w:p w14:paraId="66B001BC" w14:textId="77777777" w:rsidR="003B3FEE" w:rsidRPr="003B3FEE" w:rsidRDefault="003B3FEE" w:rsidP="003B3FEE">
      <w:pPr>
        <w:numPr>
          <w:ilvl w:val="0"/>
          <w:numId w:val="1"/>
        </w:numPr>
        <w:jc w:val="both"/>
        <w:rPr>
          <w:rFonts w:ascii="Times New Roman" w:hAnsi="Times New Roman" w:cs="Times New Roman"/>
          <w:sz w:val="24"/>
          <w:szCs w:val="24"/>
        </w:rPr>
      </w:pPr>
      <w:r w:rsidRPr="003B3FEE">
        <w:rPr>
          <w:rFonts w:ascii="Times New Roman" w:hAnsi="Times New Roman" w:cs="Times New Roman"/>
          <w:sz w:val="24"/>
          <w:szCs w:val="24"/>
        </w:rPr>
        <w:lastRenderedPageBreak/>
        <w:t xml:space="preserve">Through the </w:t>
      </w:r>
      <w:proofErr w:type="spellStart"/>
      <w:r w:rsidRPr="003B3FEE">
        <w:rPr>
          <w:rFonts w:ascii="Times New Roman" w:hAnsi="Times New Roman" w:cs="Times New Roman"/>
          <w:b/>
          <w:bCs/>
          <w:sz w:val="24"/>
          <w:szCs w:val="24"/>
        </w:rPr>
        <w:t>Hukawng</w:t>
      </w:r>
      <w:proofErr w:type="spellEnd"/>
      <w:r w:rsidRPr="003B3FEE">
        <w:rPr>
          <w:rFonts w:ascii="Times New Roman" w:hAnsi="Times New Roman" w:cs="Times New Roman"/>
          <w:b/>
          <w:bCs/>
          <w:sz w:val="24"/>
          <w:szCs w:val="24"/>
        </w:rPr>
        <w:t xml:space="preserve"> Valley</w:t>
      </w:r>
      <w:r w:rsidRPr="003B3FEE">
        <w:rPr>
          <w:rFonts w:ascii="Times New Roman" w:hAnsi="Times New Roman" w:cs="Times New Roman"/>
          <w:sz w:val="24"/>
          <w:szCs w:val="24"/>
        </w:rPr>
        <w:t xml:space="preserve"> leading to the region near Margherita.</w:t>
      </w:r>
    </w:p>
    <w:p w14:paraId="093F8143" w14:textId="77777777" w:rsidR="003B3FEE" w:rsidRPr="003B3FEE" w:rsidRDefault="003B3FEE" w:rsidP="003B3FEE">
      <w:pPr>
        <w:numPr>
          <w:ilvl w:val="0"/>
          <w:numId w:val="1"/>
        </w:numPr>
        <w:jc w:val="both"/>
        <w:rPr>
          <w:rFonts w:ascii="Times New Roman" w:hAnsi="Times New Roman" w:cs="Times New Roman"/>
          <w:sz w:val="24"/>
          <w:szCs w:val="24"/>
        </w:rPr>
      </w:pPr>
      <w:r w:rsidRPr="003B3FEE">
        <w:rPr>
          <w:rFonts w:ascii="Times New Roman" w:hAnsi="Times New Roman" w:cs="Times New Roman"/>
          <w:sz w:val="24"/>
          <w:szCs w:val="24"/>
        </w:rPr>
        <w:t xml:space="preserve">Through the </w:t>
      </w:r>
      <w:proofErr w:type="spellStart"/>
      <w:r w:rsidRPr="003B3FEE">
        <w:rPr>
          <w:rFonts w:ascii="Times New Roman" w:hAnsi="Times New Roman" w:cs="Times New Roman"/>
          <w:b/>
          <w:bCs/>
          <w:sz w:val="24"/>
          <w:szCs w:val="24"/>
        </w:rPr>
        <w:t>Dihong</w:t>
      </w:r>
      <w:proofErr w:type="spellEnd"/>
      <w:r w:rsidRPr="003B3FEE">
        <w:rPr>
          <w:rFonts w:ascii="Times New Roman" w:hAnsi="Times New Roman" w:cs="Times New Roman"/>
          <w:b/>
          <w:bCs/>
          <w:sz w:val="24"/>
          <w:szCs w:val="24"/>
        </w:rPr>
        <w:t xml:space="preserve"> and Mishmi routes</w:t>
      </w:r>
      <w:r w:rsidRPr="003B3FEE">
        <w:rPr>
          <w:rFonts w:ascii="Times New Roman" w:hAnsi="Times New Roman" w:cs="Times New Roman"/>
          <w:sz w:val="24"/>
          <w:szCs w:val="24"/>
        </w:rPr>
        <w:t>.</w:t>
      </w:r>
    </w:p>
    <w:p w14:paraId="644E9365" w14:textId="77777777" w:rsidR="003B3FEE" w:rsidRPr="003B3FEE" w:rsidRDefault="003B3FEE" w:rsidP="003B3FEE">
      <w:pPr>
        <w:numPr>
          <w:ilvl w:val="0"/>
          <w:numId w:val="1"/>
        </w:numPr>
        <w:jc w:val="both"/>
        <w:rPr>
          <w:rFonts w:ascii="Times New Roman" w:hAnsi="Times New Roman" w:cs="Times New Roman"/>
          <w:sz w:val="24"/>
          <w:szCs w:val="24"/>
        </w:rPr>
      </w:pPr>
      <w:r w:rsidRPr="003B3FEE">
        <w:rPr>
          <w:rFonts w:ascii="Times New Roman" w:hAnsi="Times New Roman" w:cs="Times New Roman"/>
          <w:sz w:val="24"/>
          <w:szCs w:val="24"/>
        </w:rPr>
        <w:t xml:space="preserve">Through the </w:t>
      </w:r>
      <w:proofErr w:type="spellStart"/>
      <w:r w:rsidRPr="003B3FEE">
        <w:rPr>
          <w:rFonts w:ascii="Times New Roman" w:hAnsi="Times New Roman" w:cs="Times New Roman"/>
          <w:b/>
          <w:bCs/>
          <w:sz w:val="24"/>
          <w:szCs w:val="24"/>
        </w:rPr>
        <w:t>Pungan</w:t>
      </w:r>
      <w:proofErr w:type="spellEnd"/>
      <w:r w:rsidRPr="003B3FEE">
        <w:rPr>
          <w:rFonts w:ascii="Times New Roman" w:hAnsi="Times New Roman" w:cs="Times New Roman"/>
          <w:b/>
          <w:bCs/>
          <w:sz w:val="24"/>
          <w:szCs w:val="24"/>
        </w:rPr>
        <w:t xml:space="preserve">, Donkin, Natu, and </w:t>
      </w:r>
      <w:proofErr w:type="spellStart"/>
      <w:r w:rsidRPr="003B3FEE">
        <w:rPr>
          <w:rFonts w:ascii="Times New Roman" w:hAnsi="Times New Roman" w:cs="Times New Roman"/>
          <w:b/>
          <w:bCs/>
          <w:sz w:val="24"/>
          <w:szCs w:val="24"/>
        </w:rPr>
        <w:t>Jiap</w:t>
      </w:r>
      <w:proofErr w:type="spellEnd"/>
      <w:r w:rsidRPr="003B3FEE">
        <w:rPr>
          <w:rFonts w:ascii="Times New Roman" w:hAnsi="Times New Roman" w:cs="Times New Roman"/>
          <w:b/>
          <w:bCs/>
          <w:sz w:val="24"/>
          <w:szCs w:val="24"/>
        </w:rPr>
        <w:t xml:space="preserve"> passes</w:t>
      </w:r>
      <w:r w:rsidRPr="003B3FEE">
        <w:rPr>
          <w:rFonts w:ascii="Times New Roman" w:hAnsi="Times New Roman" w:cs="Times New Roman"/>
          <w:sz w:val="24"/>
          <w:szCs w:val="24"/>
        </w:rPr>
        <w:t xml:space="preserve"> connecting Assam with China.</w:t>
      </w:r>
    </w:p>
    <w:p w14:paraId="35798267" w14:textId="77777777" w:rsidR="003B3FEE" w:rsidRPr="003B3FEE" w:rsidRDefault="003B3FEE" w:rsidP="003B3FEE">
      <w:pPr>
        <w:jc w:val="both"/>
        <w:rPr>
          <w:rFonts w:ascii="Times New Roman" w:hAnsi="Times New Roman" w:cs="Times New Roman"/>
          <w:sz w:val="24"/>
          <w:szCs w:val="24"/>
        </w:rPr>
      </w:pPr>
      <w:r w:rsidRPr="003B3FEE">
        <w:rPr>
          <w:rFonts w:ascii="Times New Roman" w:hAnsi="Times New Roman" w:cs="Times New Roman"/>
          <w:sz w:val="24"/>
          <w:szCs w:val="24"/>
        </w:rPr>
        <w:t xml:space="preserve">Historical evidence indicates that as early as 200 B.C., regular land routes connected China, Upper Burma, and Assam. These routes enabled Indo-Chinese and other Southeast Asian peoples to enter Assam. Most of the Tibeto-Burman groups who form an important component of Assam's population </w:t>
      </w:r>
      <w:proofErr w:type="gramStart"/>
      <w:r w:rsidRPr="003B3FEE">
        <w:rPr>
          <w:rFonts w:ascii="Times New Roman" w:hAnsi="Times New Roman" w:cs="Times New Roman"/>
          <w:sz w:val="24"/>
          <w:szCs w:val="24"/>
        </w:rPr>
        <w:t>are believed</w:t>
      </w:r>
      <w:proofErr w:type="gramEnd"/>
      <w:r w:rsidRPr="003B3FEE">
        <w:rPr>
          <w:rFonts w:ascii="Times New Roman" w:hAnsi="Times New Roman" w:cs="Times New Roman"/>
          <w:sz w:val="24"/>
          <w:szCs w:val="24"/>
        </w:rPr>
        <w:t xml:space="preserve"> to have migrated through these routes.</w:t>
      </w:r>
    </w:p>
    <w:p w14:paraId="118C74CD" w14:textId="77777777" w:rsidR="003B3FEE" w:rsidRPr="003B3FEE" w:rsidRDefault="003B3FEE" w:rsidP="003B3FEE">
      <w:pPr>
        <w:jc w:val="both"/>
        <w:rPr>
          <w:rFonts w:ascii="Times New Roman" w:hAnsi="Times New Roman" w:cs="Times New Roman"/>
          <w:b/>
          <w:bCs/>
          <w:sz w:val="24"/>
          <w:szCs w:val="24"/>
        </w:rPr>
      </w:pPr>
      <w:r w:rsidRPr="003B3FEE">
        <w:rPr>
          <w:rFonts w:ascii="Times New Roman" w:hAnsi="Times New Roman" w:cs="Times New Roman"/>
          <w:b/>
          <w:bCs/>
          <w:sz w:val="24"/>
          <w:szCs w:val="24"/>
        </w:rPr>
        <w:t>Historical Significance of the Migration Routes</w:t>
      </w:r>
    </w:p>
    <w:p w14:paraId="5469859B" w14:textId="77777777" w:rsidR="003B3FEE" w:rsidRPr="003B3FEE" w:rsidRDefault="003B3FEE" w:rsidP="003B3FEE">
      <w:pPr>
        <w:jc w:val="both"/>
        <w:rPr>
          <w:rFonts w:ascii="Times New Roman" w:hAnsi="Times New Roman" w:cs="Times New Roman"/>
          <w:sz w:val="24"/>
          <w:szCs w:val="24"/>
        </w:rPr>
      </w:pPr>
      <w:r w:rsidRPr="003B3FEE">
        <w:rPr>
          <w:rFonts w:ascii="Times New Roman" w:hAnsi="Times New Roman" w:cs="Times New Roman"/>
          <w:sz w:val="24"/>
          <w:szCs w:val="24"/>
        </w:rPr>
        <w:t>The migration routes of ancient Assam were not merely pathways for population movement; they were channels for trade, cultural exchange, and political contact. Through these routes, diverse racial and ethnic groups such as the Austro-</w:t>
      </w:r>
      <w:proofErr w:type="spellStart"/>
      <w:r w:rsidRPr="003B3FEE">
        <w:rPr>
          <w:rFonts w:ascii="Times New Roman" w:hAnsi="Times New Roman" w:cs="Times New Roman"/>
          <w:sz w:val="24"/>
          <w:szCs w:val="24"/>
        </w:rPr>
        <w:t>Asiatics</w:t>
      </w:r>
      <w:proofErr w:type="spellEnd"/>
      <w:r w:rsidRPr="003B3FEE">
        <w:rPr>
          <w:rFonts w:ascii="Times New Roman" w:hAnsi="Times New Roman" w:cs="Times New Roman"/>
          <w:sz w:val="24"/>
          <w:szCs w:val="24"/>
        </w:rPr>
        <w:t xml:space="preserve">, Dravidians, Indo-Aryans, and </w:t>
      </w:r>
      <w:proofErr w:type="spellStart"/>
      <w:r w:rsidRPr="003B3FEE">
        <w:rPr>
          <w:rFonts w:ascii="Times New Roman" w:hAnsi="Times New Roman" w:cs="Times New Roman"/>
          <w:sz w:val="24"/>
          <w:szCs w:val="24"/>
        </w:rPr>
        <w:t>Tibeto</w:t>
      </w:r>
      <w:proofErr w:type="spellEnd"/>
      <w:r w:rsidRPr="003B3FEE">
        <w:rPr>
          <w:rFonts w:ascii="Times New Roman" w:hAnsi="Times New Roman" w:cs="Times New Roman"/>
          <w:sz w:val="24"/>
          <w:szCs w:val="24"/>
        </w:rPr>
        <w:t>-Burmans entered Assam. The interaction of these groups contributed to the formation of Assam's composite culture, linguistic diversity, and ethnic mosaic. Consequently, Assam emerged as a meeting ground of civilizations linking India with Tibet, China, and Southeast Asia.</w:t>
      </w:r>
    </w:p>
    <w:p w14:paraId="6F3780CB" w14:textId="77777777" w:rsidR="003B3FEE" w:rsidRPr="003B3FEE" w:rsidRDefault="003B3FEE" w:rsidP="003B3FEE">
      <w:pPr>
        <w:jc w:val="both"/>
        <w:rPr>
          <w:rFonts w:ascii="Times New Roman" w:hAnsi="Times New Roman" w:cs="Times New Roman"/>
          <w:b/>
          <w:bCs/>
          <w:sz w:val="24"/>
          <w:szCs w:val="24"/>
        </w:rPr>
      </w:pPr>
      <w:r w:rsidRPr="003B3FEE">
        <w:rPr>
          <w:rFonts w:ascii="Times New Roman" w:hAnsi="Times New Roman" w:cs="Times New Roman"/>
          <w:b/>
          <w:bCs/>
          <w:sz w:val="24"/>
          <w:szCs w:val="24"/>
        </w:rPr>
        <w:t>Conclusion</w:t>
      </w:r>
    </w:p>
    <w:p w14:paraId="3F54E4C1" w14:textId="77777777" w:rsidR="003B3FEE" w:rsidRPr="003B3FEE" w:rsidRDefault="003B3FEE" w:rsidP="003B3FEE">
      <w:pPr>
        <w:jc w:val="both"/>
        <w:rPr>
          <w:rFonts w:ascii="Times New Roman" w:hAnsi="Times New Roman" w:cs="Times New Roman"/>
          <w:sz w:val="24"/>
          <w:szCs w:val="24"/>
        </w:rPr>
      </w:pPr>
      <w:r w:rsidRPr="003B3FEE">
        <w:rPr>
          <w:rFonts w:ascii="Times New Roman" w:hAnsi="Times New Roman" w:cs="Times New Roman"/>
          <w:sz w:val="24"/>
          <w:szCs w:val="24"/>
        </w:rPr>
        <w:t xml:space="preserve">Ancient Assam's geographical position made it a crossroads of migration. The Northern Himalayan route, the Ganga–Brahmaputra route, the Bay of </w:t>
      </w:r>
      <w:proofErr w:type="gramStart"/>
      <w:r w:rsidRPr="003B3FEE">
        <w:rPr>
          <w:rFonts w:ascii="Times New Roman" w:hAnsi="Times New Roman" w:cs="Times New Roman"/>
          <w:sz w:val="24"/>
          <w:szCs w:val="24"/>
        </w:rPr>
        <w:t>Bengal sea</w:t>
      </w:r>
      <w:proofErr w:type="gramEnd"/>
      <w:r w:rsidRPr="003B3FEE">
        <w:rPr>
          <w:rFonts w:ascii="Times New Roman" w:hAnsi="Times New Roman" w:cs="Times New Roman"/>
          <w:sz w:val="24"/>
          <w:szCs w:val="24"/>
        </w:rPr>
        <w:t xml:space="preserve"> route, and the Assam–Burma route collectively facilitated the movement of people into the region over centuries. These routes played a decisive role in shaping the demographic, cultural, and historical development of Assam and explain its remarkable ethnic diversity.</w:t>
      </w:r>
    </w:p>
    <w:p w14:paraId="359C4E0E" w14:textId="77777777" w:rsidR="003B3FEE" w:rsidRPr="003B3FEE" w:rsidRDefault="003B3FEE" w:rsidP="003B3FEE">
      <w:pPr>
        <w:jc w:val="both"/>
        <w:rPr>
          <w:rFonts w:ascii="Times New Roman" w:hAnsi="Times New Roman" w:cs="Times New Roman"/>
          <w:sz w:val="24"/>
          <w:szCs w:val="24"/>
          <w:lang w:val="en-US"/>
        </w:rPr>
      </w:pPr>
    </w:p>
    <w:sectPr w:rsidR="003B3FEE" w:rsidRPr="003B3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D0313"/>
    <w:multiLevelType w:val="multilevel"/>
    <w:tmpl w:val="18D0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535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EE"/>
    <w:rsid w:val="001B08F4"/>
    <w:rsid w:val="003B3FEE"/>
    <w:rsid w:val="009876B2"/>
    <w:rsid w:val="00FF386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D395C"/>
  <w15:chartTrackingRefBased/>
  <w15:docId w15:val="{302E28AC-4300-4440-967F-19C6A4984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F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F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F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F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F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F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F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F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F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F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F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F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F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F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FEE"/>
    <w:rPr>
      <w:rFonts w:eastAsiaTheme="majorEastAsia" w:cstheme="majorBidi"/>
      <w:color w:val="272727" w:themeColor="text1" w:themeTint="D8"/>
    </w:rPr>
  </w:style>
  <w:style w:type="paragraph" w:styleId="Title">
    <w:name w:val="Title"/>
    <w:basedOn w:val="Normal"/>
    <w:next w:val="Normal"/>
    <w:link w:val="TitleChar"/>
    <w:uiPriority w:val="10"/>
    <w:qFormat/>
    <w:rsid w:val="003B3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F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F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FEE"/>
    <w:pPr>
      <w:spacing w:before="160"/>
      <w:jc w:val="center"/>
    </w:pPr>
    <w:rPr>
      <w:i/>
      <w:iCs/>
      <w:color w:val="404040" w:themeColor="text1" w:themeTint="BF"/>
    </w:rPr>
  </w:style>
  <w:style w:type="character" w:customStyle="1" w:styleId="QuoteChar">
    <w:name w:val="Quote Char"/>
    <w:basedOn w:val="DefaultParagraphFont"/>
    <w:link w:val="Quote"/>
    <w:uiPriority w:val="29"/>
    <w:rsid w:val="003B3FEE"/>
    <w:rPr>
      <w:i/>
      <w:iCs/>
      <w:color w:val="404040" w:themeColor="text1" w:themeTint="BF"/>
    </w:rPr>
  </w:style>
  <w:style w:type="paragraph" w:styleId="ListParagraph">
    <w:name w:val="List Paragraph"/>
    <w:basedOn w:val="Normal"/>
    <w:uiPriority w:val="34"/>
    <w:qFormat/>
    <w:rsid w:val="003B3FEE"/>
    <w:pPr>
      <w:ind w:left="720"/>
      <w:contextualSpacing/>
    </w:pPr>
  </w:style>
  <w:style w:type="character" w:styleId="IntenseEmphasis">
    <w:name w:val="Intense Emphasis"/>
    <w:basedOn w:val="DefaultParagraphFont"/>
    <w:uiPriority w:val="21"/>
    <w:qFormat/>
    <w:rsid w:val="003B3FEE"/>
    <w:rPr>
      <w:i/>
      <w:iCs/>
      <w:color w:val="0F4761" w:themeColor="accent1" w:themeShade="BF"/>
    </w:rPr>
  </w:style>
  <w:style w:type="paragraph" w:styleId="IntenseQuote">
    <w:name w:val="Intense Quote"/>
    <w:basedOn w:val="Normal"/>
    <w:next w:val="Normal"/>
    <w:link w:val="IntenseQuoteChar"/>
    <w:uiPriority w:val="30"/>
    <w:qFormat/>
    <w:rsid w:val="003B3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EE"/>
    <w:rPr>
      <w:i/>
      <w:iCs/>
      <w:color w:val="0F4761" w:themeColor="accent1" w:themeShade="BF"/>
    </w:rPr>
  </w:style>
  <w:style w:type="character" w:styleId="IntenseReference">
    <w:name w:val="Intense Reference"/>
    <w:basedOn w:val="DefaultParagraphFont"/>
    <w:uiPriority w:val="32"/>
    <w:qFormat/>
    <w:rsid w:val="003B3F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Binoy Nath</dc:creator>
  <cp:keywords/>
  <dc:description/>
  <cp:lastModifiedBy>Binoy Nath</cp:lastModifiedBy>
  <cp:revision>1</cp:revision>
  <dcterms:created xsi:type="dcterms:W3CDTF">2026-06-04T15:50:00Z</dcterms:created>
  <dcterms:modified xsi:type="dcterms:W3CDTF">2026-06-04T15:51:00Z</dcterms:modified>
</cp:coreProperties>
</file>