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1228E" w14:textId="77777777" w:rsidR="009876B2" w:rsidRPr="00915469" w:rsidRDefault="009876B2" w:rsidP="00915469">
      <w:pPr>
        <w:spacing w:after="0" w:line="360" w:lineRule="auto"/>
        <w:jc w:val="both"/>
        <w:rPr>
          <w:rFonts w:ascii="Times New Roman" w:hAnsi="Times New Roman" w:cs="Times New Roman"/>
          <w:sz w:val="24"/>
          <w:szCs w:val="24"/>
          <w:lang w:val="en-US"/>
        </w:rPr>
      </w:pPr>
    </w:p>
    <w:p w14:paraId="4E7AA20C" w14:textId="77777777" w:rsidR="00A57298" w:rsidRPr="00915469" w:rsidRDefault="00A57298" w:rsidP="00915469">
      <w:pPr>
        <w:spacing w:after="0" w:line="360" w:lineRule="auto"/>
        <w:jc w:val="both"/>
        <w:rPr>
          <w:rFonts w:ascii="Times New Roman" w:hAnsi="Times New Roman" w:cs="Times New Roman"/>
          <w:sz w:val="24"/>
          <w:szCs w:val="24"/>
          <w:lang w:val="en-US"/>
        </w:rPr>
      </w:pPr>
    </w:p>
    <w:p w14:paraId="66A2EEA3" w14:textId="77777777" w:rsidR="00A57298" w:rsidRDefault="00A57298" w:rsidP="00915469">
      <w:pPr>
        <w:spacing w:after="0" w:line="360" w:lineRule="auto"/>
        <w:jc w:val="center"/>
        <w:rPr>
          <w:rFonts w:ascii="Times New Roman" w:hAnsi="Times New Roman" w:cs="Times New Roman"/>
          <w:sz w:val="24"/>
          <w:szCs w:val="24"/>
          <w:u w:val="single"/>
        </w:rPr>
      </w:pPr>
      <w:r w:rsidRPr="00915469">
        <w:rPr>
          <w:rFonts w:ascii="Times New Roman" w:hAnsi="Times New Roman" w:cs="Times New Roman"/>
          <w:sz w:val="24"/>
          <w:szCs w:val="24"/>
          <w:u w:val="single"/>
        </w:rPr>
        <w:t xml:space="preserve">Politico-Cultural Centres in the </w:t>
      </w:r>
      <w:proofErr w:type="spellStart"/>
      <w:r w:rsidRPr="00915469">
        <w:rPr>
          <w:rFonts w:ascii="Times New Roman" w:hAnsi="Times New Roman" w:cs="Times New Roman"/>
          <w:sz w:val="24"/>
          <w:szCs w:val="24"/>
          <w:u w:val="single"/>
        </w:rPr>
        <w:t>Doiyang</w:t>
      </w:r>
      <w:proofErr w:type="spellEnd"/>
      <w:r w:rsidRPr="00915469">
        <w:rPr>
          <w:rFonts w:ascii="Times New Roman" w:hAnsi="Times New Roman" w:cs="Times New Roman"/>
          <w:sz w:val="24"/>
          <w:szCs w:val="24"/>
          <w:u w:val="single"/>
        </w:rPr>
        <w:t>–</w:t>
      </w:r>
      <w:proofErr w:type="spellStart"/>
      <w:r w:rsidRPr="00915469">
        <w:rPr>
          <w:rFonts w:ascii="Times New Roman" w:hAnsi="Times New Roman" w:cs="Times New Roman"/>
          <w:sz w:val="24"/>
          <w:szCs w:val="24"/>
          <w:u w:val="single"/>
        </w:rPr>
        <w:t>Dhansiri</w:t>
      </w:r>
      <w:proofErr w:type="spellEnd"/>
      <w:r w:rsidRPr="00915469">
        <w:rPr>
          <w:rFonts w:ascii="Times New Roman" w:hAnsi="Times New Roman" w:cs="Times New Roman"/>
          <w:sz w:val="24"/>
          <w:szCs w:val="24"/>
          <w:u w:val="single"/>
        </w:rPr>
        <w:t xml:space="preserve"> Valley</w:t>
      </w:r>
    </w:p>
    <w:p w14:paraId="6254BB75" w14:textId="77777777" w:rsidR="00915469" w:rsidRPr="00915469" w:rsidRDefault="00915469" w:rsidP="00915469">
      <w:pPr>
        <w:spacing w:after="0" w:line="360" w:lineRule="auto"/>
        <w:jc w:val="center"/>
        <w:rPr>
          <w:rFonts w:ascii="Times New Roman" w:hAnsi="Times New Roman" w:cs="Times New Roman"/>
          <w:sz w:val="24"/>
          <w:szCs w:val="24"/>
          <w:u w:val="single"/>
        </w:rPr>
      </w:pPr>
    </w:p>
    <w:p w14:paraId="13A9CE71" w14:textId="77777777" w:rsidR="00A57298" w:rsidRPr="00915469" w:rsidRDefault="00A57298"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 xml:space="preserve">The </w:t>
      </w:r>
      <w:proofErr w:type="spellStart"/>
      <w:r w:rsidRPr="00915469">
        <w:rPr>
          <w:rFonts w:ascii="Times New Roman" w:hAnsi="Times New Roman" w:cs="Times New Roman"/>
          <w:sz w:val="24"/>
          <w:szCs w:val="24"/>
        </w:rPr>
        <w:t>Doiyang</w:t>
      </w:r>
      <w:proofErr w:type="spellEnd"/>
      <w:r w:rsidRPr="00915469">
        <w:rPr>
          <w:rFonts w:ascii="Times New Roman" w:hAnsi="Times New Roman" w:cs="Times New Roman"/>
          <w:sz w:val="24"/>
          <w:szCs w:val="24"/>
        </w:rPr>
        <w:t>–</w:t>
      </w:r>
      <w:proofErr w:type="spellStart"/>
      <w:r w:rsidRPr="00915469">
        <w:rPr>
          <w:rFonts w:ascii="Times New Roman" w:hAnsi="Times New Roman" w:cs="Times New Roman"/>
          <w:sz w:val="24"/>
          <w:szCs w:val="24"/>
        </w:rPr>
        <w:t>Dhansiri</w:t>
      </w:r>
      <w:proofErr w:type="spellEnd"/>
      <w:r w:rsidRPr="00915469">
        <w:rPr>
          <w:rFonts w:ascii="Times New Roman" w:hAnsi="Times New Roman" w:cs="Times New Roman"/>
          <w:sz w:val="24"/>
          <w:szCs w:val="24"/>
        </w:rPr>
        <w:t xml:space="preserve"> Valley of Assam emerged as one of the most significant politico-cultural regions of early and medieval Northeast India. Located in the southern-central part of Assam and extending into parts of present Nagaland, the valley </w:t>
      </w:r>
      <w:proofErr w:type="gramStart"/>
      <w:r w:rsidRPr="00915469">
        <w:rPr>
          <w:rFonts w:ascii="Times New Roman" w:hAnsi="Times New Roman" w:cs="Times New Roman"/>
          <w:sz w:val="24"/>
          <w:szCs w:val="24"/>
        </w:rPr>
        <w:t>was surrounded</w:t>
      </w:r>
      <w:proofErr w:type="gramEnd"/>
      <w:r w:rsidRPr="00915469">
        <w:rPr>
          <w:rFonts w:ascii="Times New Roman" w:hAnsi="Times New Roman" w:cs="Times New Roman"/>
          <w:sz w:val="24"/>
          <w:szCs w:val="24"/>
        </w:rPr>
        <w:t xml:space="preserve"> by the Naga Hills, Karbi Anglong hills, and the </w:t>
      </w:r>
      <w:proofErr w:type="spellStart"/>
      <w:r w:rsidRPr="00915469">
        <w:rPr>
          <w:rFonts w:ascii="Times New Roman" w:hAnsi="Times New Roman" w:cs="Times New Roman"/>
          <w:sz w:val="24"/>
          <w:szCs w:val="24"/>
        </w:rPr>
        <w:t>Barail</w:t>
      </w:r>
      <w:proofErr w:type="spellEnd"/>
      <w:r w:rsidRPr="00915469">
        <w:rPr>
          <w:rFonts w:ascii="Times New Roman" w:hAnsi="Times New Roman" w:cs="Times New Roman"/>
          <w:sz w:val="24"/>
          <w:szCs w:val="24"/>
        </w:rPr>
        <w:t xml:space="preserve"> range. This unique geographical setting provided favourable conditions for the rise of organised settlements, political centres, trade routes, and artistic traditions. Archaeological discoveries indicate that the valley developed as an independent cultural zone from about the 5th century A.D. onwards and maintained its distinct identity for several centuries. </w:t>
      </w:r>
    </w:p>
    <w:p w14:paraId="746175C0" w14:textId="77777777" w:rsidR="00A57298" w:rsidRPr="00915469" w:rsidRDefault="00A57298"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 xml:space="preserve">The strategic location of the valley played an important role in its historical development. The fertile alluvial plains of the </w:t>
      </w:r>
      <w:proofErr w:type="spellStart"/>
      <w:r w:rsidRPr="00915469">
        <w:rPr>
          <w:rFonts w:ascii="Times New Roman" w:hAnsi="Times New Roman" w:cs="Times New Roman"/>
          <w:sz w:val="24"/>
          <w:szCs w:val="24"/>
        </w:rPr>
        <w:t>Doiyang</w:t>
      </w:r>
      <w:proofErr w:type="spellEnd"/>
      <w:r w:rsidRPr="00915469">
        <w:rPr>
          <w:rFonts w:ascii="Times New Roman" w:hAnsi="Times New Roman" w:cs="Times New Roman"/>
          <w:sz w:val="24"/>
          <w:szCs w:val="24"/>
        </w:rPr>
        <w:t xml:space="preserve"> and </w:t>
      </w:r>
      <w:proofErr w:type="spellStart"/>
      <w:r w:rsidRPr="00915469">
        <w:rPr>
          <w:rFonts w:ascii="Times New Roman" w:hAnsi="Times New Roman" w:cs="Times New Roman"/>
          <w:sz w:val="24"/>
          <w:szCs w:val="24"/>
        </w:rPr>
        <w:t>Dhansiri</w:t>
      </w:r>
      <w:proofErr w:type="spellEnd"/>
      <w:r w:rsidRPr="00915469">
        <w:rPr>
          <w:rFonts w:ascii="Times New Roman" w:hAnsi="Times New Roman" w:cs="Times New Roman"/>
          <w:sz w:val="24"/>
          <w:szCs w:val="24"/>
        </w:rPr>
        <w:t xml:space="preserve"> rivers encouraged agriculture, while the valley also acted as a corridor connecting the Brahmaputra plains with the hill regions. Archaeological remains found at sites such as </w:t>
      </w:r>
      <w:proofErr w:type="spellStart"/>
      <w:r w:rsidRPr="00915469">
        <w:rPr>
          <w:rFonts w:ascii="Times New Roman" w:hAnsi="Times New Roman" w:cs="Times New Roman"/>
          <w:sz w:val="24"/>
          <w:szCs w:val="24"/>
        </w:rPr>
        <w:t>Duboroni</w:t>
      </w:r>
      <w:proofErr w:type="spellEnd"/>
      <w:r w:rsidRPr="00915469">
        <w:rPr>
          <w:rFonts w:ascii="Times New Roman" w:hAnsi="Times New Roman" w:cs="Times New Roman"/>
          <w:sz w:val="24"/>
          <w:szCs w:val="24"/>
        </w:rPr>
        <w:t xml:space="preserve">, </w:t>
      </w:r>
      <w:proofErr w:type="spellStart"/>
      <w:r w:rsidRPr="00915469">
        <w:rPr>
          <w:rFonts w:ascii="Times New Roman" w:hAnsi="Times New Roman" w:cs="Times New Roman"/>
          <w:sz w:val="24"/>
          <w:szCs w:val="24"/>
        </w:rPr>
        <w:t>Deopani</w:t>
      </w:r>
      <w:proofErr w:type="spellEnd"/>
      <w:r w:rsidRPr="00915469">
        <w:rPr>
          <w:rFonts w:ascii="Times New Roman" w:hAnsi="Times New Roman" w:cs="Times New Roman"/>
          <w:sz w:val="24"/>
          <w:szCs w:val="24"/>
        </w:rPr>
        <w:t xml:space="preserve">, </w:t>
      </w:r>
      <w:proofErr w:type="spellStart"/>
      <w:r w:rsidRPr="00915469">
        <w:rPr>
          <w:rFonts w:ascii="Times New Roman" w:hAnsi="Times New Roman" w:cs="Times New Roman"/>
          <w:sz w:val="24"/>
          <w:szCs w:val="24"/>
        </w:rPr>
        <w:t>Numaligarh</w:t>
      </w:r>
      <w:proofErr w:type="spellEnd"/>
      <w:r w:rsidRPr="00915469">
        <w:rPr>
          <w:rFonts w:ascii="Times New Roman" w:hAnsi="Times New Roman" w:cs="Times New Roman"/>
          <w:sz w:val="24"/>
          <w:szCs w:val="24"/>
        </w:rPr>
        <w:t xml:space="preserve">, </w:t>
      </w:r>
      <w:proofErr w:type="spellStart"/>
      <w:r w:rsidRPr="00915469">
        <w:rPr>
          <w:rFonts w:ascii="Times New Roman" w:hAnsi="Times New Roman" w:cs="Times New Roman"/>
          <w:sz w:val="24"/>
          <w:szCs w:val="24"/>
        </w:rPr>
        <w:t>Alichiga</w:t>
      </w:r>
      <w:proofErr w:type="spellEnd"/>
      <w:r w:rsidRPr="00915469">
        <w:rPr>
          <w:rFonts w:ascii="Times New Roman" w:hAnsi="Times New Roman" w:cs="Times New Roman"/>
          <w:sz w:val="24"/>
          <w:szCs w:val="24"/>
        </w:rPr>
        <w:t xml:space="preserve"> </w:t>
      </w:r>
      <w:proofErr w:type="spellStart"/>
      <w:r w:rsidRPr="00915469">
        <w:rPr>
          <w:rFonts w:ascii="Times New Roman" w:hAnsi="Times New Roman" w:cs="Times New Roman"/>
          <w:sz w:val="24"/>
          <w:szCs w:val="24"/>
        </w:rPr>
        <w:t>Tegani</w:t>
      </w:r>
      <w:proofErr w:type="spellEnd"/>
      <w:r w:rsidRPr="00915469">
        <w:rPr>
          <w:rFonts w:ascii="Times New Roman" w:hAnsi="Times New Roman" w:cs="Times New Roman"/>
          <w:sz w:val="24"/>
          <w:szCs w:val="24"/>
        </w:rPr>
        <w:t xml:space="preserve"> and </w:t>
      </w:r>
      <w:proofErr w:type="spellStart"/>
      <w:r w:rsidRPr="00915469">
        <w:rPr>
          <w:rFonts w:ascii="Times New Roman" w:hAnsi="Times New Roman" w:cs="Times New Roman"/>
          <w:sz w:val="24"/>
          <w:szCs w:val="24"/>
        </w:rPr>
        <w:t>Kathkatia</w:t>
      </w:r>
      <w:proofErr w:type="spellEnd"/>
      <w:r w:rsidRPr="00915469">
        <w:rPr>
          <w:rFonts w:ascii="Times New Roman" w:hAnsi="Times New Roman" w:cs="Times New Roman"/>
          <w:sz w:val="24"/>
          <w:szCs w:val="24"/>
        </w:rPr>
        <w:t xml:space="preserve"> demonstrate the existence of an advanced civilisation characterised by urban centres, religious establishments, fortifications, sculptures, inscriptions, and trade networks. </w:t>
      </w:r>
    </w:p>
    <w:p w14:paraId="59EF4980" w14:textId="77777777" w:rsidR="00A57298" w:rsidRPr="00915469" w:rsidRDefault="00A57298"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 xml:space="preserve">One of the most important politico-cultural centres of the valley was </w:t>
      </w:r>
      <w:proofErr w:type="spellStart"/>
      <w:r w:rsidRPr="00915469">
        <w:rPr>
          <w:rFonts w:ascii="Times New Roman" w:hAnsi="Times New Roman" w:cs="Times New Roman"/>
          <w:sz w:val="24"/>
          <w:szCs w:val="24"/>
        </w:rPr>
        <w:t>Duboroni</w:t>
      </w:r>
      <w:proofErr w:type="spellEnd"/>
      <w:r w:rsidRPr="00915469">
        <w:rPr>
          <w:rFonts w:ascii="Times New Roman" w:hAnsi="Times New Roman" w:cs="Times New Roman"/>
          <w:sz w:val="24"/>
          <w:szCs w:val="24"/>
        </w:rPr>
        <w:t xml:space="preserve">. Excavations at the site have revealed extensive brick structures, temple remains, water reservoirs, secular buildings, fortifications, moats, and watch towers. Scholars believe that </w:t>
      </w:r>
      <w:proofErr w:type="spellStart"/>
      <w:r w:rsidRPr="00915469">
        <w:rPr>
          <w:rFonts w:ascii="Times New Roman" w:hAnsi="Times New Roman" w:cs="Times New Roman"/>
          <w:sz w:val="24"/>
          <w:szCs w:val="24"/>
        </w:rPr>
        <w:t>Duboroni</w:t>
      </w:r>
      <w:proofErr w:type="spellEnd"/>
      <w:r w:rsidRPr="00915469">
        <w:rPr>
          <w:rFonts w:ascii="Times New Roman" w:hAnsi="Times New Roman" w:cs="Times New Roman"/>
          <w:sz w:val="24"/>
          <w:szCs w:val="24"/>
        </w:rPr>
        <w:t xml:space="preserve"> possibly functioned as the principal urban and administrative centre of the valley during the early historical period. The scale of construction and the sophistication of planning indicate the existence of a powerful ruling authority capable of organising large-scale public works. </w:t>
      </w:r>
    </w:p>
    <w:p w14:paraId="4BE38BFD" w14:textId="77777777" w:rsidR="00A57298" w:rsidRPr="00915469" w:rsidRDefault="00A57298"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 xml:space="preserve">The political history of the valley </w:t>
      </w:r>
      <w:proofErr w:type="gramStart"/>
      <w:r w:rsidRPr="00915469">
        <w:rPr>
          <w:rFonts w:ascii="Times New Roman" w:hAnsi="Times New Roman" w:cs="Times New Roman"/>
          <w:sz w:val="24"/>
          <w:szCs w:val="24"/>
        </w:rPr>
        <w:t>is partially reconstructed</w:t>
      </w:r>
      <w:proofErr w:type="gramEnd"/>
      <w:r w:rsidRPr="00915469">
        <w:rPr>
          <w:rFonts w:ascii="Times New Roman" w:hAnsi="Times New Roman" w:cs="Times New Roman"/>
          <w:sz w:val="24"/>
          <w:szCs w:val="24"/>
        </w:rPr>
        <w:t xml:space="preserve"> from inscriptions discovered in the region. These inscriptions mention rulers such as Sri </w:t>
      </w:r>
      <w:proofErr w:type="spellStart"/>
      <w:r w:rsidRPr="00915469">
        <w:rPr>
          <w:rFonts w:ascii="Times New Roman" w:hAnsi="Times New Roman" w:cs="Times New Roman"/>
          <w:sz w:val="24"/>
          <w:szCs w:val="24"/>
        </w:rPr>
        <w:t>Ratnavarman</w:t>
      </w:r>
      <w:proofErr w:type="spellEnd"/>
      <w:r w:rsidRPr="00915469">
        <w:rPr>
          <w:rFonts w:ascii="Times New Roman" w:hAnsi="Times New Roman" w:cs="Times New Roman"/>
          <w:sz w:val="24"/>
          <w:szCs w:val="24"/>
        </w:rPr>
        <w:t xml:space="preserve">, Sri </w:t>
      </w:r>
      <w:proofErr w:type="spellStart"/>
      <w:r w:rsidRPr="00915469">
        <w:rPr>
          <w:rFonts w:ascii="Times New Roman" w:hAnsi="Times New Roman" w:cs="Times New Roman"/>
          <w:sz w:val="24"/>
          <w:szCs w:val="24"/>
        </w:rPr>
        <w:t>Vasundharavarman</w:t>
      </w:r>
      <w:proofErr w:type="spellEnd"/>
      <w:r w:rsidRPr="00915469">
        <w:rPr>
          <w:rFonts w:ascii="Times New Roman" w:hAnsi="Times New Roman" w:cs="Times New Roman"/>
          <w:sz w:val="24"/>
          <w:szCs w:val="24"/>
        </w:rPr>
        <w:t xml:space="preserve">, Sri Jivara and Sri Diglekhavarman, who probably governed the valley between the 5th and 8th centuries A.D. The presence of these rulers suggests that the valley either functioned as an autonomous political entity or enjoyed considerable independence from the kingdom of Kamarupa. Later, during the 11th century, the </w:t>
      </w:r>
      <w:proofErr w:type="spellStart"/>
      <w:r w:rsidRPr="00915469">
        <w:rPr>
          <w:rFonts w:ascii="Times New Roman" w:hAnsi="Times New Roman" w:cs="Times New Roman"/>
          <w:sz w:val="24"/>
          <w:szCs w:val="24"/>
        </w:rPr>
        <w:t>Kacharis</w:t>
      </w:r>
      <w:proofErr w:type="spellEnd"/>
      <w:r w:rsidRPr="00915469">
        <w:rPr>
          <w:rFonts w:ascii="Times New Roman" w:hAnsi="Times New Roman" w:cs="Times New Roman"/>
          <w:sz w:val="24"/>
          <w:szCs w:val="24"/>
        </w:rPr>
        <w:t xml:space="preserve"> established their authority in the valley and developed important urban centres such as </w:t>
      </w:r>
      <w:proofErr w:type="spellStart"/>
      <w:r w:rsidRPr="00915469">
        <w:rPr>
          <w:rFonts w:ascii="Times New Roman" w:hAnsi="Times New Roman" w:cs="Times New Roman"/>
          <w:sz w:val="24"/>
          <w:szCs w:val="24"/>
        </w:rPr>
        <w:t>Kachamari</w:t>
      </w:r>
      <w:proofErr w:type="spellEnd"/>
      <w:r w:rsidRPr="00915469">
        <w:rPr>
          <w:rFonts w:ascii="Times New Roman" w:hAnsi="Times New Roman" w:cs="Times New Roman"/>
          <w:sz w:val="24"/>
          <w:szCs w:val="24"/>
        </w:rPr>
        <w:t xml:space="preserve"> Pathar. With the expansion of the </w:t>
      </w:r>
      <w:proofErr w:type="spellStart"/>
      <w:r w:rsidRPr="00915469">
        <w:rPr>
          <w:rFonts w:ascii="Times New Roman" w:hAnsi="Times New Roman" w:cs="Times New Roman"/>
          <w:sz w:val="24"/>
          <w:szCs w:val="24"/>
        </w:rPr>
        <w:t>Ahoms</w:t>
      </w:r>
      <w:proofErr w:type="spellEnd"/>
      <w:r w:rsidRPr="00915469">
        <w:rPr>
          <w:rFonts w:ascii="Times New Roman" w:hAnsi="Times New Roman" w:cs="Times New Roman"/>
          <w:sz w:val="24"/>
          <w:szCs w:val="24"/>
        </w:rPr>
        <w:t xml:space="preserve"> after 1228 A.D., the valley became a contested political frontier between the </w:t>
      </w:r>
      <w:proofErr w:type="spellStart"/>
      <w:r w:rsidRPr="00915469">
        <w:rPr>
          <w:rFonts w:ascii="Times New Roman" w:hAnsi="Times New Roman" w:cs="Times New Roman"/>
          <w:sz w:val="24"/>
          <w:szCs w:val="24"/>
        </w:rPr>
        <w:t>Ahoms</w:t>
      </w:r>
      <w:proofErr w:type="spellEnd"/>
      <w:r w:rsidRPr="00915469">
        <w:rPr>
          <w:rFonts w:ascii="Times New Roman" w:hAnsi="Times New Roman" w:cs="Times New Roman"/>
          <w:sz w:val="24"/>
          <w:szCs w:val="24"/>
        </w:rPr>
        <w:t xml:space="preserve"> and the </w:t>
      </w:r>
      <w:proofErr w:type="spellStart"/>
      <w:r w:rsidRPr="00915469">
        <w:rPr>
          <w:rFonts w:ascii="Times New Roman" w:hAnsi="Times New Roman" w:cs="Times New Roman"/>
          <w:sz w:val="24"/>
          <w:szCs w:val="24"/>
        </w:rPr>
        <w:t>Kacharis</w:t>
      </w:r>
      <w:proofErr w:type="spellEnd"/>
      <w:r w:rsidRPr="00915469">
        <w:rPr>
          <w:rFonts w:ascii="Times New Roman" w:hAnsi="Times New Roman" w:cs="Times New Roman"/>
          <w:sz w:val="24"/>
          <w:szCs w:val="24"/>
        </w:rPr>
        <w:t xml:space="preserve">. </w:t>
      </w:r>
    </w:p>
    <w:p w14:paraId="737E569A" w14:textId="77777777" w:rsidR="00A57298" w:rsidRPr="00915469" w:rsidRDefault="00A57298"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lastRenderedPageBreak/>
        <w:t xml:space="preserve">The </w:t>
      </w:r>
      <w:proofErr w:type="spellStart"/>
      <w:r w:rsidRPr="00915469">
        <w:rPr>
          <w:rFonts w:ascii="Times New Roman" w:hAnsi="Times New Roman" w:cs="Times New Roman"/>
          <w:sz w:val="24"/>
          <w:szCs w:val="24"/>
        </w:rPr>
        <w:t>Doiyang</w:t>
      </w:r>
      <w:proofErr w:type="spellEnd"/>
      <w:r w:rsidRPr="00915469">
        <w:rPr>
          <w:rFonts w:ascii="Times New Roman" w:hAnsi="Times New Roman" w:cs="Times New Roman"/>
          <w:sz w:val="24"/>
          <w:szCs w:val="24"/>
        </w:rPr>
        <w:t>–</w:t>
      </w:r>
      <w:proofErr w:type="spellStart"/>
      <w:r w:rsidRPr="00915469">
        <w:rPr>
          <w:rFonts w:ascii="Times New Roman" w:hAnsi="Times New Roman" w:cs="Times New Roman"/>
          <w:sz w:val="24"/>
          <w:szCs w:val="24"/>
        </w:rPr>
        <w:t>Dhansiri</w:t>
      </w:r>
      <w:proofErr w:type="spellEnd"/>
      <w:r w:rsidRPr="00915469">
        <w:rPr>
          <w:rFonts w:ascii="Times New Roman" w:hAnsi="Times New Roman" w:cs="Times New Roman"/>
          <w:sz w:val="24"/>
          <w:szCs w:val="24"/>
        </w:rPr>
        <w:t xml:space="preserve"> Valley also emerged as a major cultural and artistic centre. The region is particularly famous for its stone sculptures, which represent one of the earliest phases of regional art in the Brahmaputra Valley. The sculptures display a distinctive local style characterised by rounded modelling, broad shoulders, protruding abdomen, expressive facial features, and strong frontal curvature. Unlike the refined idealism of Gupta art, the sculptures of the valley possess a rustic vitality and local ethnic character. </w:t>
      </w:r>
    </w:p>
    <w:p w14:paraId="50CD4F26" w14:textId="77777777" w:rsidR="00A57298" w:rsidRPr="00915469" w:rsidRDefault="00A57298"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 xml:space="preserve">Religious developments in the valley reflected a synthesis of Brahmanical traditions and indigenous beliefs. Initially, Vaishnavism appears to have been dominant, as indicated by numerous sculptures of Vishnu found at </w:t>
      </w:r>
      <w:proofErr w:type="spellStart"/>
      <w:r w:rsidRPr="00915469">
        <w:rPr>
          <w:rFonts w:ascii="Times New Roman" w:hAnsi="Times New Roman" w:cs="Times New Roman"/>
          <w:sz w:val="24"/>
          <w:szCs w:val="24"/>
        </w:rPr>
        <w:t>Duboroni</w:t>
      </w:r>
      <w:proofErr w:type="spellEnd"/>
      <w:r w:rsidRPr="00915469">
        <w:rPr>
          <w:rFonts w:ascii="Times New Roman" w:hAnsi="Times New Roman" w:cs="Times New Roman"/>
          <w:sz w:val="24"/>
          <w:szCs w:val="24"/>
        </w:rPr>
        <w:t xml:space="preserve">, </w:t>
      </w:r>
      <w:proofErr w:type="spellStart"/>
      <w:r w:rsidRPr="00915469">
        <w:rPr>
          <w:rFonts w:ascii="Times New Roman" w:hAnsi="Times New Roman" w:cs="Times New Roman"/>
          <w:sz w:val="24"/>
          <w:szCs w:val="24"/>
        </w:rPr>
        <w:t>Deopani</w:t>
      </w:r>
      <w:proofErr w:type="spellEnd"/>
      <w:r w:rsidRPr="00915469">
        <w:rPr>
          <w:rFonts w:ascii="Times New Roman" w:hAnsi="Times New Roman" w:cs="Times New Roman"/>
          <w:sz w:val="24"/>
          <w:szCs w:val="24"/>
        </w:rPr>
        <w:t xml:space="preserve">, </w:t>
      </w:r>
      <w:proofErr w:type="spellStart"/>
      <w:r w:rsidRPr="00915469">
        <w:rPr>
          <w:rFonts w:ascii="Times New Roman" w:hAnsi="Times New Roman" w:cs="Times New Roman"/>
          <w:sz w:val="24"/>
          <w:szCs w:val="24"/>
        </w:rPr>
        <w:t>Kathkatia</w:t>
      </w:r>
      <w:proofErr w:type="spellEnd"/>
      <w:r w:rsidRPr="00915469">
        <w:rPr>
          <w:rFonts w:ascii="Times New Roman" w:hAnsi="Times New Roman" w:cs="Times New Roman"/>
          <w:sz w:val="24"/>
          <w:szCs w:val="24"/>
        </w:rPr>
        <w:t xml:space="preserve">, </w:t>
      </w:r>
      <w:proofErr w:type="spellStart"/>
      <w:r w:rsidRPr="00915469">
        <w:rPr>
          <w:rFonts w:ascii="Times New Roman" w:hAnsi="Times New Roman" w:cs="Times New Roman"/>
          <w:sz w:val="24"/>
          <w:szCs w:val="24"/>
        </w:rPr>
        <w:t>Sarupathar</w:t>
      </w:r>
      <w:proofErr w:type="spellEnd"/>
      <w:r w:rsidRPr="00915469">
        <w:rPr>
          <w:rFonts w:ascii="Times New Roman" w:hAnsi="Times New Roman" w:cs="Times New Roman"/>
          <w:sz w:val="24"/>
          <w:szCs w:val="24"/>
        </w:rPr>
        <w:t xml:space="preserve">, and </w:t>
      </w:r>
      <w:proofErr w:type="spellStart"/>
      <w:r w:rsidRPr="00915469">
        <w:rPr>
          <w:rFonts w:ascii="Times New Roman" w:hAnsi="Times New Roman" w:cs="Times New Roman"/>
          <w:sz w:val="24"/>
          <w:szCs w:val="24"/>
        </w:rPr>
        <w:t>Telisal</w:t>
      </w:r>
      <w:proofErr w:type="spellEnd"/>
      <w:r w:rsidRPr="00915469">
        <w:rPr>
          <w:rFonts w:ascii="Times New Roman" w:hAnsi="Times New Roman" w:cs="Times New Roman"/>
          <w:sz w:val="24"/>
          <w:szCs w:val="24"/>
        </w:rPr>
        <w:t xml:space="preserve">. These sculptures depict Vishnu with his traditional </w:t>
      </w:r>
      <w:proofErr w:type="spellStart"/>
      <w:r w:rsidRPr="00915469">
        <w:rPr>
          <w:rFonts w:ascii="Times New Roman" w:hAnsi="Times New Roman" w:cs="Times New Roman"/>
          <w:sz w:val="24"/>
          <w:szCs w:val="24"/>
        </w:rPr>
        <w:t>ayudhas</w:t>
      </w:r>
      <w:proofErr w:type="spellEnd"/>
      <w:r w:rsidRPr="00915469">
        <w:rPr>
          <w:rFonts w:ascii="Times New Roman" w:hAnsi="Times New Roman" w:cs="Times New Roman"/>
          <w:sz w:val="24"/>
          <w:szCs w:val="24"/>
        </w:rPr>
        <w:t xml:space="preserve">—chakra, </w:t>
      </w:r>
      <w:proofErr w:type="spellStart"/>
      <w:r w:rsidRPr="00915469">
        <w:rPr>
          <w:rFonts w:ascii="Times New Roman" w:hAnsi="Times New Roman" w:cs="Times New Roman"/>
          <w:sz w:val="24"/>
          <w:szCs w:val="24"/>
        </w:rPr>
        <w:t>sankha</w:t>
      </w:r>
      <w:proofErr w:type="spellEnd"/>
      <w:r w:rsidRPr="00915469">
        <w:rPr>
          <w:rFonts w:ascii="Times New Roman" w:hAnsi="Times New Roman" w:cs="Times New Roman"/>
          <w:sz w:val="24"/>
          <w:szCs w:val="24"/>
        </w:rPr>
        <w:t xml:space="preserve">, gada, and </w:t>
      </w:r>
      <w:proofErr w:type="spellStart"/>
      <w:r w:rsidRPr="00915469">
        <w:rPr>
          <w:rFonts w:ascii="Times New Roman" w:hAnsi="Times New Roman" w:cs="Times New Roman"/>
          <w:sz w:val="24"/>
          <w:szCs w:val="24"/>
        </w:rPr>
        <w:t>padma</w:t>
      </w:r>
      <w:proofErr w:type="spellEnd"/>
      <w:r w:rsidRPr="00915469">
        <w:rPr>
          <w:rFonts w:ascii="Times New Roman" w:hAnsi="Times New Roman" w:cs="Times New Roman"/>
          <w:sz w:val="24"/>
          <w:szCs w:val="24"/>
        </w:rPr>
        <w:t xml:space="preserve">—and </w:t>
      </w:r>
      <w:proofErr w:type="gramStart"/>
      <w:r w:rsidRPr="00915469">
        <w:rPr>
          <w:rFonts w:ascii="Times New Roman" w:hAnsi="Times New Roman" w:cs="Times New Roman"/>
          <w:sz w:val="24"/>
          <w:szCs w:val="24"/>
        </w:rPr>
        <w:t>are richly ornamented</w:t>
      </w:r>
      <w:proofErr w:type="gramEnd"/>
      <w:r w:rsidRPr="00915469">
        <w:rPr>
          <w:rFonts w:ascii="Times New Roman" w:hAnsi="Times New Roman" w:cs="Times New Roman"/>
          <w:sz w:val="24"/>
          <w:szCs w:val="24"/>
        </w:rPr>
        <w:t xml:space="preserve"> with </w:t>
      </w:r>
      <w:proofErr w:type="spellStart"/>
      <w:r w:rsidRPr="00915469">
        <w:rPr>
          <w:rFonts w:ascii="Times New Roman" w:hAnsi="Times New Roman" w:cs="Times New Roman"/>
          <w:sz w:val="24"/>
          <w:szCs w:val="24"/>
        </w:rPr>
        <w:t>kirita-mukuta</w:t>
      </w:r>
      <w:proofErr w:type="spellEnd"/>
      <w:r w:rsidRPr="00915469">
        <w:rPr>
          <w:rFonts w:ascii="Times New Roman" w:hAnsi="Times New Roman" w:cs="Times New Roman"/>
          <w:sz w:val="24"/>
          <w:szCs w:val="24"/>
        </w:rPr>
        <w:t xml:space="preserve">, </w:t>
      </w:r>
      <w:proofErr w:type="spellStart"/>
      <w:r w:rsidRPr="00915469">
        <w:rPr>
          <w:rFonts w:ascii="Times New Roman" w:hAnsi="Times New Roman" w:cs="Times New Roman"/>
          <w:sz w:val="24"/>
          <w:szCs w:val="24"/>
        </w:rPr>
        <w:t>vanamala</w:t>
      </w:r>
      <w:proofErr w:type="spellEnd"/>
      <w:r w:rsidRPr="00915469">
        <w:rPr>
          <w:rFonts w:ascii="Times New Roman" w:hAnsi="Times New Roman" w:cs="Times New Roman"/>
          <w:sz w:val="24"/>
          <w:szCs w:val="24"/>
        </w:rPr>
        <w:t xml:space="preserve">, </w:t>
      </w:r>
      <w:proofErr w:type="spellStart"/>
      <w:r w:rsidRPr="00915469">
        <w:rPr>
          <w:rFonts w:ascii="Times New Roman" w:hAnsi="Times New Roman" w:cs="Times New Roman"/>
          <w:sz w:val="24"/>
          <w:szCs w:val="24"/>
        </w:rPr>
        <w:t>yajnopavita</w:t>
      </w:r>
      <w:proofErr w:type="spellEnd"/>
      <w:r w:rsidRPr="00915469">
        <w:rPr>
          <w:rFonts w:ascii="Times New Roman" w:hAnsi="Times New Roman" w:cs="Times New Roman"/>
          <w:sz w:val="24"/>
          <w:szCs w:val="24"/>
        </w:rPr>
        <w:t xml:space="preserve"> and other decorative elements. </w:t>
      </w:r>
    </w:p>
    <w:p w14:paraId="6F6252B9" w14:textId="77777777" w:rsidR="00A57298" w:rsidRPr="00915469" w:rsidRDefault="00A57298"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From the 8th century onward, Saivism gained prominence in the valley. Sculptures of Ganesha, Durga, Uma-</w:t>
      </w:r>
      <w:proofErr w:type="spellStart"/>
      <w:r w:rsidRPr="00915469">
        <w:rPr>
          <w:rFonts w:ascii="Times New Roman" w:hAnsi="Times New Roman" w:cs="Times New Roman"/>
          <w:sz w:val="24"/>
          <w:szCs w:val="24"/>
        </w:rPr>
        <w:t>Mahesvara</w:t>
      </w:r>
      <w:proofErr w:type="spellEnd"/>
      <w:r w:rsidRPr="00915469">
        <w:rPr>
          <w:rFonts w:ascii="Times New Roman" w:hAnsi="Times New Roman" w:cs="Times New Roman"/>
          <w:sz w:val="24"/>
          <w:szCs w:val="24"/>
        </w:rPr>
        <w:t xml:space="preserve">, and other Saivite deities became increasingly common. The coexistence of Aryan and non-Aryan deities in sculptural representations demonstrates the syncretic religious culture of the region. Sacred symbols such as linga, yoni and trisula further indicate the spread of Saiva-Sakta worship. </w:t>
      </w:r>
    </w:p>
    <w:p w14:paraId="2A0C6EF5" w14:textId="77777777" w:rsidR="00A57298" w:rsidRPr="00915469" w:rsidRDefault="00A57298"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 xml:space="preserve">The valley also played an important role in trade and communication. Archaeological evidence from </w:t>
      </w:r>
      <w:proofErr w:type="spellStart"/>
      <w:r w:rsidRPr="00915469">
        <w:rPr>
          <w:rFonts w:ascii="Times New Roman" w:hAnsi="Times New Roman" w:cs="Times New Roman"/>
          <w:sz w:val="24"/>
          <w:szCs w:val="24"/>
        </w:rPr>
        <w:t>Alichiga</w:t>
      </w:r>
      <w:proofErr w:type="spellEnd"/>
      <w:r w:rsidRPr="00915469">
        <w:rPr>
          <w:rFonts w:ascii="Times New Roman" w:hAnsi="Times New Roman" w:cs="Times New Roman"/>
          <w:sz w:val="24"/>
          <w:szCs w:val="24"/>
        </w:rPr>
        <w:t xml:space="preserve"> </w:t>
      </w:r>
      <w:proofErr w:type="spellStart"/>
      <w:r w:rsidRPr="00915469">
        <w:rPr>
          <w:rFonts w:ascii="Times New Roman" w:hAnsi="Times New Roman" w:cs="Times New Roman"/>
          <w:sz w:val="24"/>
          <w:szCs w:val="24"/>
        </w:rPr>
        <w:t>Tegani</w:t>
      </w:r>
      <w:proofErr w:type="spellEnd"/>
      <w:r w:rsidRPr="00915469">
        <w:rPr>
          <w:rFonts w:ascii="Times New Roman" w:hAnsi="Times New Roman" w:cs="Times New Roman"/>
          <w:sz w:val="24"/>
          <w:szCs w:val="24"/>
        </w:rPr>
        <w:t xml:space="preserve"> suggests the existence of commercial harbours that possibly connected the valley with Southeast Asian trade routes. Such contacts would have facilitated cultural exchanges and contributed to the prosperity of the region. </w:t>
      </w:r>
    </w:p>
    <w:p w14:paraId="3A096846" w14:textId="77777777" w:rsidR="00A57298" w:rsidRPr="00915469" w:rsidRDefault="00A57298"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 xml:space="preserve">Thus, the </w:t>
      </w:r>
      <w:proofErr w:type="spellStart"/>
      <w:r w:rsidRPr="00915469">
        <w:rPr>
          <w:rFonts w:ascii="Times New Roman" w:hAnsi="Times New Roman" w:cs="Times New Roman"/>
          <w:sz w:val="24"/>
          <w:szCs w:val="24"/>
        </w:rPr>
        <w:t>Doiyang</w:t>
      </w:r>
      <w:proofErr w:type="spellEnd"/>
      <w:r w:rsidRPr="00915469">
        <w:rPr>
          <w:rFonts w:ascii="Times New Roman" w:hAnsi="Times New Roman" w:cs="Times New Roman"/>
          <w:sz w:val="24"/>
          <w:szCs w:val="24"/>
        </w:rPr>
        <w:t>–</w:t>
      </w:r>
      <w:proofErr w:type="spellStart"/>
      <w:r w:rsidRPr="00915469">
        <w:rPr>
          <w:rFonts w:ascii="Times New Roman" w:hAnsi="Times New Roman" w:cs="Times New Roman"/>
          <w:sz w:val="24"/>
          <w:szCs w:val="24"/>
        </w:rPr>
        <w:t>Dhansiri</w:t>
      </w:r>
      <w:proofErr w:type="spellEnd"/>
      <w:r w:rsidRPr="00915469">
        <w:rPr>
          <w:rFonts w:ascii="Times New Roman" w:hAnsi="Times New Roman" w:cs="Times New Roman"/>
          <w:sz w:val="24"/>
          <w:szCs w:val="24"/>
        </w:rPr>
        <w:t xml:space="preserve"> Valley emerged as a flourishing politico-cultural centre characterised by urbanisation, regional state formation, temple-building activities, artistic innovation, and religious synthesis. Its archaeological remains provide valuable insights into the complex historical processes that shaped the cultural history of early Assam and Northeast India.</w:t>
      </w:r>
    </w:p>
    <w:p w14:paraId="22E24B35" w14:textId="77777777" w:rsidR="00A57298" w:rsidRPr="00915469" w:rsidRDefault="00A57298" w:rsidP="00915469">
      <w:pPr>
        <w:spacing w:after="0" w:line="360" w:lineRule="auto"/>
        <w:jc w:val="both"/>
        <w:rPr>
          <w:rFonts w:ascii="Times New Roman" w:hAnsi="Times New Roman" w:cs="Times New Roman"/>
          <w:sz w:val="24"/>
          <w:szCs w:val="24"/>
          <w:lang w:val="en-US"/>
        </w:rPr>
      </w:pPr>
    </w:p>
    <w:p w14:paraId="2D3514C7" w14:textId="77777777" w:rsidR="00A57298" w:rsidRPr="00915469" w:rsidRDefault="00A57298" w:rsidP="00915469">
      <w:pPr>
        <w:spacing w:after="0" w:line="360" w:lineRule="auto"/>
        <w:jc w:val="both"/>
        <w:rPr>
          <w:rFonts w:ascii="Times New Roman" w:hAnsi="Times New Roman" w:cs="Times New Roman"/>
          <w:sz w:val="24"/>
          <w:szCs w:val="24"/>
          <w:lang w:val="en-US"/>
        </w:rPr>
      </w:pPr>
    </w:p>
    <w:p w14:paraId="6A2EF2A6" w14:textId="77777777" w:rsidR="00A57298" w:rsidRPr="00915469" w:rsidRDefault="00A57298" w:rsidP="00915469">
      <w:pPr>
        <w:spacing w:after="0" w:line="360" w:lineRule="auto"/>
        <w:jc w:val="both"/>
        <w:rPr>
          <w:rFonts w:ascii="Times New Roman" w:hAnsi="Times New Roman" w:cs="Times New Roman"/>
          <w:sz w:val="24"/>
          <w:szCs w:val="24"/>
          <w:lang w:val="en-US"/>
        </w:rPr>
      </w:pPr>
    </w:p>
    <w:p w14:paraId="1FED2F83" w14:textId="77777777" w:rsidR="00915469" w:rsidRPr="00915469" w:rsidRDefault="00915469" w:rsidP="00915469">
      <w:pPr>
        <w:spacing w:after="0" w:line="360" w:lineRule="auto"/>
        <w:jc w:val="center"/>
        <w:rPr>
          <w:rFonts w:ascii="Times New Roman" w:hAnsi="Times New Roman" w:cs="Times New Roman"/>
          <w:b/>
          <w:bCs/>
          <w:sz w:val="24"/>
          <w:szCs w:val="24"/>
          <w:u w:val="single"/>
        </w:rPr>
      </w:pPr>
      <w:r w:rsidRPr="00915469">
        <w:rPr>
          <w:rFonts w:ascii="Times New Roman" w:hAnsi="Times New Roman" w:cs="Times New Roman"/>
          <w:b/>
          <w:bCs/>
          <w:sz w:val="24"/>
          <w:szCs w:val="24"/>
          <w:u w:val="single"/>
        </w:rPr>
        <w:t>Politico-Cultural Centres in the Kapili–Jamuna Valley</w:t>
      </w:r>
    </w:p>
    <w:p w14:paraId="694483F0" w14:textId="77777777" w:rsidR="00915469" w:rsidRPr="00915469" w:rsidRDefault="00915469"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 xml:space="preserve">The Kapili–Jamuna Valley of Central Assam constituted one of the most important politico-cultural regions of early Assam. Situated in the modern districts of Nagaon, </w:t>
      </w:r>
      <w:proofErr w:type="spellStart"/>
      <w:r w:rsidRPr="00915469">
        <w:rPr>
          <w:rFonts w:ascii="Times New Roman" w:hAnsi="Times New Roman" w:cs="Times New Roman"/>
          <w:sz w:val="24"/>
          <w:szCs w:val="24"/>
        </w:rPr>
        <w:t>Morigaon</w:t>
      </w:r>
      <w:proofErr w:type="spellEnd"/>
      <w:r w:rsidRPr="00915469">
        <w:rPr>
          <w:rFonts w:ascii="Times New Roman" w:hAnsi="Times New Roman" w:cs="Times New Roman"/>
          <w:sz w:val="24"/>
          <w:szCs w:val="24"/>
        </w:rPr>
        <w:t xml:space="preserve"> and </w:t>
      </w:r>
      <w:proofErr w:type="spellStart"/>
      <w:r w:rsidRPr="00915469">
        <w:rPr>
          <w:rFonts w:ascii="Times New Roman" w:hAnsi="Times New Roman" w:cs="Times New Roman"/>
          <w:sz w:val="24"/>
          <w:szCs w:val="24"/>
        </w:rPr>
        <w:t>Hojai</w:t>
      </w:r>
      <w:proofErr w:type="spellEnd"/>
      <w:r w:rsidRPr="00915469">
        <w:rPr>
          <w:rFonts w:ascii="Times New Roman" w:hAnsi="Times New Roman" w:cs="Times New Roman"/>
          <w:sz w:val="24"/>
          <w:szCs w:val="24"/>
        </w:rPr>
        <w:t xml:space="preserve">, the valley </w:t>
      </w:r>
      <w:proofErr w:type="gramStart"/>
      <w:r w:rsidRPr="00915469">
        <w:rPr>
          <w:rFonts w:ascii="Times New Roman" w:hAnsi="Times New Roman" w:cs="Times New Roman"/>
          <w:sz w:val="24"/>
          <w:szCs w:val="24"/>
        </w:rPr>
        <w:t>was formed</w:t>
      </w:r>
      <w:proofErr w:type="gramEnd"/>
      <w:r w:rsidRPr="00915469">
        <w:rPr>
          <w:rFonts w:ascii="Times New Roman" w:hAnsi="Times New Roman" w:cs="Times New Roman"/>
          <w:sz w:val="24"/>
          <w:szCs w:val="24"/>
        </w:rPr>
        <w:t xml:space="preserve"> by the rivers Kapili, </w:t>
      </w:r>
      <w:proofErr w:type="gramStart"/>
      <w:r w:rsidRPr="00915469">
        <w:rPr>
          <w:rFonts w:ascii="Times New Roman" w:hAnsi="Times New Roman" w:cs="Times New Roman"/>
          <w:sz w:val="24"/>
          <w:szCs w:val="24"/>
        </w:rPr>
        <w:t>Jamuna</w:t>
      </w:r>
      <w:proofErr w:type="gramEnd"/>
      <w:r w:rsidRPr="00915469">
        <w:rPr>
          <w:rFonts w:ascii="Times New Roman" w:hAnsi="Times New Roman" w:cs="Times New Roman"/>
          <w:sz w:val="24"/>
          <w:szCs w:val="24"/>
        </w:rPr>
        <w:t xml:space="preserve"> and their tributaries. Due to the presence of the rivers Kapili, Jamuna and </w:t>
      </w:r>
      <w:proofErr w:type="spellStart"/>
      <w:r w:rsidRPr="00915469">
        <w:rPr>
          <w:rFonts w:ascii="Times New Roman" w:hAnsi="Times New Roman" w:cs="Times New Roman"/>
          <w:sz w:val="24"/>
          <w:szCs w:val="24"/>
        </w:rPr>
        <w:t>Kalang</w:t>
      </w:r>
      <w:proofErr w:type="spellEnd"/>
      <w:r w:rsidRPr="00915469">
        <w:rPr>
          <w:rFonts w:ascii="Times New Roman" w:hAnsi="Times New Roman" w:cs="Times New Roman"/>
          <w:sz w:val="24"/>
          <w:szCs w:val="24"/>
        </w:rPr>
        <w:t xml:space="preserve">, the region was known in ancient times as </w:t>
      </w:r>
      <w:r w:rsidRPr="00915469">
        <w:rPr>
          <w:rFonts w:ascii="Times New Roman" w:hAnsi="Times New Roman" w:cs="Times New Roman"/>
          <w:sz w:val="24"/>
          <w:szCs w:val="24"/>
        </w:rPr>
        <w:lastRenderedPageBreak/>
        <w:t>Tri-</w:t>
      </w:r>
      <w:proofErr w:type="spellStart"/>
      <w:r w:rsidRPr="00915469">
        <w:rPr>
          <w:rFonts w:ascii="Times New Roman" w:hAnsi="Times New Roman" w:cs="Times New Roman"/>
          <w:sz w:val="24"/>
          <w:szCs w:val="24"/>
        </w:rPr>
        <w:t>Sruta</w:t>
      </w:r>
      <w:proofErr w:type="spellEnd"/>
      <w:r w:rsidRPr="00915469">
        <w:rPr>
          <w:rFonts w:ascii="Times New Roman" w:hAnsi="Times New Roman" w:cs="Times New Roman"/>
          <w:sz w:val="24"/>
          <w:szCs w:val="24"/>
        </w:rPr>
        <w:t xml:space="preserve"> or </w:t>
      </w:r>
      <w:proofErr w:type="spellStart"/>
      <w:r w:rsidRPr="00915469">
        <w:rPr>
          <w:rFonts w:ascii="Times New Roman" w:hAnsi="Times New Roman" w:cs="Times New Roman"/>
          <w:sz w:val="24"/>
          <w:szCs w:val="24"/>
        </w:rPr>
        <w:t>Tribega</w:t>
      </w:r>
      <w:proofErr w:type="spellEnd"/>
      <w:r w:rsidRPr="00915469">
        <w:rPr>
          <w:rFonts w:ascii="Times New Roman" w:hAnsi="Times New Roman" w:cs="Times New Roman"/>
          <w:sz w:val="24"/>
          <w:szCs w:val="24"/>
        </w:rPr>
        <w:t xml:space="preserve">. The fertile riverine environment encouraged early settlement, agricultural development, political consolidation, and cultural expansion. </w:t>
      </w:r>
    </w:p>
    <w:p w14:paraId="048675BE" w14:textId="77777777" w:rsidR="00915469" w:rsidRPr="00915469" w:rsidRDefault="00915469"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 xml:space="preserve">Historically, the valley first appears in the Allahabad Pillar Inscription of Samudragupta, dated to the 4th century A.D. The inscription refers to the kingdom of </w:t>
      </w:r>
      <w:proofErr w:type="spellStart"/>
      <w:r w:rsidRPr="00915469">
        <w:rPr>
          <w:rFonts w:ascii="Times New Roman" w:hAnsi="Times New Roman" w:cs="Times New Roman"/>
          <w:sz w:val="24"/>
          <w:szCs w:val="24"/>
        </w:rPr>
        <w:t>Davaka</w:t>
      </w:r>
      <w:proofErr w:type="spellEnd"/>
      <w:r w:rsidRPr="00915469">
        <w:rPr>
          <w:rFonts w:ascii="Times New Roman" w:hAnsi="Times New Roman" w:cs="Times New Roman"/>
          <w:sz w:val="24"/>
          <w:szCs w:val="24"/>
        </w:rPr>
        <w:t xml:space="preserve"> or Devaka, identified with the Doboka region of present </w:t>
      </w:r>
      <w:proofErr w:type="spellStart"/>
      <w:r w:rsidRPr="00915469">
        <w:rPr>
          <w:rFonts w:ascii="Times New Roman" w:hAnsi="Times New Roman" w:cs="Times New Roman"/>
          <w:sz w:val="24"/>
          <w:szCs w:val="24"/>
        </w:rPr>
        <w:t>Hojai</w:t>
      </w:r>
      <w:proofErr w:type="spellEnd"/>
      <w:r w:rsidRPr="00915469">
        <w:rPr>
          <w:rFonts w:ascii="Times New Roman" w:hAnsi="Times New Roman" w:cs="Times New Roman"/>
          <w:sz w:val="24"/>
          <w:szCs w:val="24"/>
        </w:rPr>
        <w:t xml:space="preserve"> district. This reference establishes the Kapili–Jamuna Valley as an important political centre during the Gupta age. The rulers of </w:t>
      </w:r>
      <w:proofErr w:type="spellStart"/>
      <w:r w:rsidRPr="00915469">
        <w:rPr>
          <w:rFonts w:ascii="Times New Roman" w:hAnsi="Times New Roman" w:cs="Times New Roman"/>
          <w:sz w:val="24"/>
          <w:szCs w:val="24"/>
        </w:rPr>
        <w:t>Davaka</w:t>
      </w:r>
      <w:proofErr w:type="spellEnd"/>
      <w:r w:rsidRPr="00915469">
        <w:rPr>
          <w:rFonts w:ascii="Times New Roman" w:hAnsi="Times New Roman" w:cs="Times New Roman"/>
          <w:sz w:val="24"/>
          <w:szCs w:val="24"/>
        </w:rPr>
        <w:t xml:space="preserve"> </w:t>
      </w:r>
      <w:proofErr w:type="gramStart"/>
      <w:r w:rsidRPr="00915469">
        <w:rPr>
          <w:rFonts w:ascii="Times New Roman" w:hAnsi="Times New Roman" w:cs="Times New Roman"/>
          <w:sz w:val="24"/>
          <w:szCs w:val="24"/>
        </w:rPr>
        <w:t>are believed</w:t>
      </w:r>
      <w:proofErr w:type="gramEnd"/>
      <w:r w:rsidRPr="00915469">
        <w:rPr>
          <w:rFonts w:ascii="Times New Roman" w:hAnsi="Times New Roman" w:cs="Times New Roman"/>
          <w:sz w:val="24"/>
          <w:szCs w:val="24"/>
        </w:rPr>
        <w:t xml:space="preserve"> to have acknowledged Gupta supremacy while retaining substantial regional authority. </w:t>
      </w:r>
    </w:p>
    <w:p w14:paraId="355FAE8D" w14:textId="77777777" w:rsidR="00915469" w:rsidRPr="00915469" w:rsidRDefault="00915469"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 xml:space="preserve">Chinese historical records further indicate the political importance of the valley. During the 5th century A.D., the rulers of Kapili reportedly sent diplomatic missions to China. These embassies demonstrate the existence of an organised polity engaged in long-distance political and commercial contacts. By the 6th century A.D., however, the valley </w:t>
      </w:r>
      <w:proofErr w:type="gramStart"/>
      <w:r w:rsidRPr="00915469">
        <w:rPr>
          <w:rFonts w:ascii="Times New Roman" w:hAnsi="Times New Roman" w:cs="Times New Roman"/>
          <w:sz w:val="24"/>
          <w:szCs w:val="24"/>
        </w:rPr>
        <w:t>was incorporated</w:t>
      </w:r>
      <w:proofErr w:type="gramEnd"/>
      <w:r w:rsidRPr="00915469">
        <w:rPr>
          <w:rFonts w:ascii="Times New Roman" w:hAnsi="Times New Roman" w:cs="Times New Roman"/>
          <w:sz w:val="24"/>
          <w:szCs w:val="24"/>
        </w:rPr>
        <w:t xml:space="preserve"> into the kingdom of Kamarupa under the Varman ruler Bhutivarman, as evidenced by the </w:t>
      </w:r>
      <w:proofErr w:type="spellStart"/>
      <w:r w:rsidRPr="00915469">
        <w:rPr>
          <w:rFonts w:ascii="Times New Roman" w:hAnsi="Times New Roman" w:cs="Times New Roman"/>
          <w:sz w:val="24"/>
          <w:szCs w:val="24"/>
        </w:rPr>
        <w:t>Barganga</w:t>
      </w:r>
      <w:proofErr w:type="spellEnd"/>
      <w:r w:rsidRPr="00915469">
        <w:rPr>
          <w:rFonts w:ascii="Times New Roman" w:hAnsi="Times New Roman" w:cs="Times New Roman"/>
          <w:sz w:val="24"/>
          <w:szCs w:val="24"/>
        </w:rPr>
        <w:t xml:space="preserve"> Rock Inscription. </w:t>
      </w:r>
    </w:p>
    <w:p w14:paraId="32B8175D" w14:textId="77777777" w:rsidR="00915469" w:rsidRPr="00915469" w:rsidRDefault="00915469"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 xml:space="preserve">The Kapili–Jamuna Valley flourished as a major cultural and religious centre under the Varman, </w:t>
      </w:r>
      <w:proofErr w:type="spellStart"/>
      <w:r w:rsidRPr="00915469">
        <w:rPr>
          <w:rFonts w:ascii="Times New Roman" w:hAnsi="Times New Roman" w:cs="Times New Roman"/>
          <w:sz w:val="24"/>
          <w:szCs w:val="24"/>
        </w:rPr>
        <w:t>Salasthambha</w:t>
      </w:r>
      <w:proofErr w:type="spellEnd"/>
      <w:r w:rsidRPr="00915469">
        <w:rPr>
          <w:rFonts w:ascii="Times New Roman" w:hAnsi="Times New Roman" w:cs="Times New Roman"/>
          <w:sz w:val="24"/>
          <w:szCs w:val="24"/>
        </w:rPr>
        <w:t xml:space="preserve"> and Pala dynasties of Assam. Numerous archaeological sites such as </w:t>
      </w:r>
      <w:proofErr w:type="spellStart"/>
      <w:r w:rsidRPr="00915469">
        <w:rPr>
          <w:rFonts w:ascii="Times New Roman" w:hAnsi="Times New Roman" w:cs="Times New Roman"/>
          <w:sz w:val="24"/>
          <w:szCs w:val="24"/>
        </w:rPr>
        <w:t>Jogijan</w:t>
      </w:r>
      <w:proofErr w:type="spellEnd"/>
      <w:r w:rsidRPr="00915469">
        <w:rPr>
          <w:rFonts w:ascii="Times New Roman" w:hAnsi="Times New Roman" w:cs="Times New Roman"/>
          <w:sz w:val="24"/>
          <w:szCs w:val="24"/>
        </w:rPr>
        <w:t xml:space="preserve">, Mikirati, Doboka, </w:t>
      </w:r>
      <w:proofErr w:type="spellStart"/>
      <w:r w:rsidRPr="00915469">
        <w:rPr>
          <w:rFonts w:ascii="Times New Roman" w:hAnsi="Times New Roman" w:cs="Times New Roman"/>
          <w:sz w:val="24"/>
          <w:szCs w:val="24"/>
        </w:rPr>
        <w:t>Sankhyadevi</w:t>
      </w:r>
      <w:proofErr w:type="spellEnd"/>
      <w:r w:rsidRPr="00915469">
        <w:rPr>
          <w:rFonts w:ascii="Times New Roman" w:hAnsi="Times New Roman" w:cs="Times New Roman"/>
          <w:sz w:val="24"/>
          <w:szCs w:val="24"/>
        </w:rPr>
        <w:t xml:space="preserve">, </w:t>
      </w:r>
      <w:proofErr w:type="spellStart"/>
      <w:r w:rsidRPr="00915469">
        <w:rPr>
          <w:rFonts w:ascii="Times New Roman" w:hAnsi="Times New Roman" w:cs="Times New Roman"/>
          <w:sz w:val="24"/>
          <w:szCs w:val="24"/>
        </w:rPr>
        <w:t>Shivpur</w:t>
      </w:r>
      <w:proofErr w:type="spellEnd"/>
      <w:r w:rsidRPr="00915469">
        <w:rPr>
          <w:rFonts w:ascii="Times New Roman" w:hAnsi="Times New Roman" w:cs="Times New Roman"/>
          <w:sz w:val="24"/>
          <w:szCs w:val="24"/>
        </w:rPr>
        <w:t xml:space="preserve">, </w:t>
      </w:r>
      <w:proofErr w:type="spellStart"/>
      <w:r w:rsidRPr="00915469">
        <w:rPr>
          <w:rFonts w:ascii="Times New Roman" w:hAnsi="Times New Roman" w:cs="Times New Roman"/>
          <w:sz w:val="24"/>
          <w:szCs w:val="24"/>
        </w:rPr>
        <w:t>Rajabari</w:t>
      </w:r>
      <w:proofErr w:type="spellEnd"/>
      <w:r w:rsidRPr="00915469">
        <w:rPr>
          <w:rFonts w:ascii="Times New Roman" w:hAnsi="Times New Roman" w:cs="Times New Roman"/>
          <w:sz w:val="24"/>
          <w:szCs w:val="24"/>
        </w:rPr>
        <w:t xml:space="preserve">, </w:t>
      </w:r>
      <w:proofErr w:type="spellStart"/>
      <w:r w:rsidRPr="00915469">
        <w:rPr>
          <w:rFonts w:ascii="Times New Roman" w:hAnsi="Times New Roman" w:cs="Times New Roman"/>
          <w:sz w:val="24"/>
          <w:szCs w:val="24"/>
        </w:rPr>
        <w:t>Mahadeosal</w:t>
      </w:r>
      <w:proofErr w:type="spellEnd"/>
      <w:r w:rsidRPr="00915469">
        <w:rPr>
          <w:rFonts w:ascii="Times New Roman" w:hAnsi="Times New Roman" w:cs="Times New Roman"/>
          <w:sz w:val="24"/>
          <w:szCs w:val="24"/>
        </w:rPr>
        <w:t xml:space="preserve">, </w:t>
      </w:r>
      <w:proofErr w:type="spellStart"/>
      <w:r w:rsidRPr="00915469">
        <w:rPr>
          <w:rFonts w:ascii="Times New Roman" w:hAnsi="Times New Roman" w:cs="Times New Roman"/>
          <w:sz w:val="24"/>
          <w:szCs w:val="24"/>
        </w:rPr>
        <w:t>Vasundhari</w:t>
      </w:r>
      <w:proofErr w:type="spellEnd"/>
      <w:r w:rsidRPr="00915469">
        <w:rPr>
          <w:rFonts w:ascii="Times New Roman" w:hAnsi="Times New Roman" w:cs="Times New Roman"/>
          <w:sz w:val="24"/>
          <w:szCs w:val="24"/>
        </w:rPr>
        <w:t xml:space="preserve">, </w:t>
      </w:r>
      <w:proofErr w:type="spellStart"/>
      <w:r w:rsidRPr="00915469">
        <w:rPr>
          <w:rFonts w:ascii="Times New Roman" w:hAnsi="Times New Roman" w:cs="Times New Roman"/>
          <w:sz w:val="24"/>
          <w:szCs w:val="24"/>
        </w:rPr>
        <w:t>Kawaimari</w:t>
      </w:r>
      <w:proofErr w:type="spellEnd"/>
      <w:r w:rsidRPr="00915469">
        <w:rPr>
          <w:rFonts w:ascii="Times New Roman" w:hAnsi="Times New Roman" w:cs="Times New Roman"/>
          <w:sz w:val="24"/>
          <w:szCs w:val="24"/>
        </w:rPr>
        <w:t xml:space="preserve">, </w:t>
      </w:r>
      <w:proofErr w:type="spellStart"/>
      <w:r w:rsidRPr="00915469">
        <w:rPr>
          <w:rFonts w:ascii="Times New Roman" w:hAnsi="Times New Roman" w:cs="Times New Roman"/>
          <w:sz w:val="24"/>
          <w:szCs w:val="24"/>
        </w:rPr>
        <w:t>Amtala</w:t>
      </w:r>
      <w:proofErr w:type="spellEnd"/>
      <w:r w:rsidRPr="00915469">
        <w:rPr>
          <w:rFonts w:ascii="Times New Roman" w:hAnsi="Times New Roman" w:cs="Times New Roman"/>
          <w:sz w:val="24"/>
          <w:szCs w:val="24"/>
        </w:rPr>
        <w:t xml:space="preserve"> and </w:t>
      </w:r>
      <w:proofErr w:type="spellStart"/>
      <w:r w:rsidRPr="00915469">
        <w:rPr>
          <w:rFonts w:ascii="Times New Roman" w:hAnsi="Times New Roman" w:cs="Times New Roman"/>
          <w:sz w:val="24"/>
          <w:szCs w:val="24"/>
        </w:rPr>
        <w:t>Gachtal</w:t>
      </w:r>
      <w:proofErr w:type="spellEnd"/>
      <w:r w:rsidRPr="00915469">
        <w:rPr>
          <w:rFonts w:ascii="Times New Roman" w:hAnsi="Times New Roman" w:cs="Times New Roman"/>
          <w:sz w:val="24"/>
          <w:szCs w:val="24"/>
        </w:rPr>
        <w:t xml:space="preserve"> preserve the remains of temples, sculptures, terracotta </w:t>
      </w:r>
      <w:proofErr w:type="gramStart"/>
      <w:r w:rsidRPr="00915469">
        <w:rPr>
          <w:rFonts w:ascii="Times New Roman" w:hAnsi="Times New Roman" w:cs="Times New Roman"/>
          <w:sz w:val="24"/>
          <w:szCs w:val="24"/>
        </w:rPr>
        <w:t>plaques</w:t>
      </w:r>
      <w:proofErr w:type="gramEnd"/>
      <w:r w:rsidRPr="00915469">
        <w:rPr>
          <w:rFonts w:ascii="Times New Roman" w:hAnsi="Times New Roman" w:cs="Times New Roman"/>
          <w:sz w:val="24"/>
          <w:szCs w:val="24"/>
        </w:rPr>
        <w:t xml:space="preserve"> and inscriptions. Most of these sites are situated near rivers, indicating the role of waterways in facilitating settlement and the spread of artistic traditions. </w:t>
      </w:r>
    </w:p>
    <w:p w14:paraId="5B6510D7" w14:textId="77777777" w:rsidR="00915469" w:rsidRPr="00915469" w:rsidRDefault="00915469"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 xml:space="preserve">Temple-building activities formed one of the defining features of the politico-cultural life of the valley. The rulers of the region actively patronised the construction of religious establishments. The temples generally followed the Nagara style of architecture with regional modifications. Architectural remains reveal the existence of garbhagriha, mandapa, </w:t>
      </w:r>
      <w:proofErr w:type="spellStart"/>
      <w:r w:rsidRPr="00915469">
        <w:rPr>
          <w:rFonts w:ascii="Times New Roman" w:hAnsi="Times New Roman" w:cs="Times New Roman"/>
          <w:sz w:val="24"/>
          <w:szCs w:val="24"/>
        </w:rPr>
        <w:t>antarala</w:t>
      </w:r>
      <w:proofErr w:type="spellEnd"/>
      <w:r w:rsidRPr="00915469">
        <w:rPr>
          <w:rFonts w:ascii="Times New Roman" w:hAnsi="Times New Roman" w:cs="Times New Roman"/>
          <w:sz w:val="24"/>
          <w:szCs w:val="24"/>
        </w:rPr>
        <w:t xml:space="preserve"> and </w:t>
      </w:r>
      <w:proofErr w:type="spellStart"/>
      <w:r w:rsidRPr="00915469">
        <w:rPr>
          <w:rFonts w:ascii="Times New Roman" w:hAnsi="Times New Roman" w:cs="Times New Roman"/>
          <w:sz w:val="24"/>
          <w:szCs w:val="24"/>
        </w:rPr>
        <w:t>pradaksinapatha</w:t>
      </w:r>
      <w:proofErr w:type="spellEnd"/>
      <w:r w:rsidRPr="00915469">
        <w:rPr>
          <w:rFonts w:ascii="Times New Roman" w:hAnsi="Times New Roman" w:cs="Times New Roman"/>
          <w:sz w:val="24"/>
          <w:szCs w:val="24"/>
        </w:rPr>
        <w:t xml:space="preserve">, while the superstructures were mostly of the </w:t>
      </w:r>
      <w:proofErr w:type="spellStart"/>
      <w:r w:rsidRPr="00915469">
        <w:rPr>
          <w:rFonts w:ascii="Times New Roman" w:hAnsi="Times New Roman" w:cs="Times New Roman"/>
          <w:sz w:val="24"/>
          <w:szCs w:val="24"/>
        </w:rPr>
        <w:t>rekha-deul</w:t>
      </w:r>
      <w:proofErr w:type="spellEnd"/>
      <w:r w:rsidRPr="00915469">
        <w:rPr>
          <w:rFonts w:ascii="Times New Roman" w:hAnsi="Times New Roman" w:cs="Times New Roman"/>
          <w:sz w:val="24"/>
          <w:szCs w:val="24"/>
        </w:rPr>
        <w:t xml:space="preserve"> type. </w:t>
      </w:r>
    </w:p>
    <w:p w14:paraId="4F4401F0" w14:textId="77777777" w:rsidR="00915469" w:rsidRPr="00915469" w:rsidRDefault="00915469"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 xml:space="preserve">The architectural style of the valley reflects a synthesis of different artistic influences. The temples and sculptures exhibit similarities with the Gupta, Pala-Sena, </w:t>
      </w:r>
      <w:proofErr w:type="spellStart"/>
      <w:r w:rsidRPr="00915469">
        <w:rPr>
          <w:rFonts w:ascii="Times New Roman" w:hAnsi="Times New Roman" w:cs="Times New Roman"/>
          <w:sz w:val="24"/>
          <w:szCs w:val="24"/>
        </w:rPr>
        <w:t>Orissan</w:t>
      </w:r>
      <w:proofErr w:type="spellEnd"/>
      <w:r w:rsidRPr="00915469">
        <w:rPr>
          <w:rFonts w:ascii="Times New Roman" w:hAnsi="Times New Roman" w:cs="Times New Roman"/>
          <w:sz w:val="24"/>
          <w:szCs w:val="24"/>
        </w:rPr>
        <w:t xml:space="preserve"> and Central Indian traditions. Features such as </w:t>
      </w:r>
      <w:proofErr w:type="spellStart"/>
      <w:r w:rsidRPr="00915469">
        <w:rPr>
          <w:rFonts w:ascii="Times New Roman" w:hAnsi="Times New Roman" w:cs="Times New Roman"/>
          <w:sz w:val="24"/>
          <w:szCs w:val="24"/>
        </w:rPr>
        <w:t>gajasimha</w:t>
      </w:r>
      <w:proofErr w:type="spellEnd"/>
      <w:r w:rsidRPr="00915469">
        <w:rPr>
          <w:rFonts w:ascii="Times New Roman" w:hAnsi="Times New Roman" w:cs="Times New Roman"/>
          <w:sz w:val="24"/>
          <w:szCs w:val="24"/>
        </w:rPr>
        <w:t xml:space="preserve"> motifs, </w:t>
      </w:r>
      <w:proofErr w:type="spellStart"/>
      <w:r w:rsidRPr="00915469">
        <w:rPr>
          <w:rFonts w:ascii="Times New Roman" w:hAnsi="Times New Roman" w:cs="Times New Roman"/>
          <w:sz w:val="24"/>
          <w:szCs w:val="24"/>
        </w:rPr>
        <w:t>kirtimukha</w:t>
      </w:r>
      <w:proofErr w:type="spellEnd"/>
      <w:r w:rsidRPr="00915469">
        <w:rPr>
          <w:rFonts w:ascii="Times New Roman" w:hAnsi="Times New Roman" w:cs="Times New Roman"/>
          <w:sz w:val="24"/>
          <w:szCs w:val="24"/>
        </w:rPr>
        <w:t xml:space="preserve"> carvings, elephant caryatids, terracotta </w:t>
      </w:r>
      <w:proofErr w:type="gramStart"/>
      <w:r w:rsidRPr="00915469">
        <w:rPr>
          <w:rFonts w:ascii="Times New Roman" w:hAnsi="Times New Roman" w:cs="Times New Roman"/>
          <w:sz w:val="24"/>
          <w:szCs w:val="24"/>
        </w:rPr>
        <w:t>plaques</w:t>
      </w:r>
      <w:proofErr w:type="gramEnd"/>
      <w:r w:rsidRPr="00915469">
        <w:rPr>
          <w:rFonts w:ascii="Times New Roman" w:hAnsi="Times New Roman" w:cs="Times New Roman"/>
          <w:sz w:val="24"/>
          <w:szCs w:val="24"/>
        </w:rPr>
        <w:t xml:space="preserve"> and decorative door jambs reveal the cosmopolitan artistic character of the valley. </w:t>
      </w:r>
    </w:p>
    <w:p w14:paraId="7F0B3B5C" w14:textId="77777777" w:rsidR="00915469" w:rsidRPr="00915469" w:rsidRDefault="00915469"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 xml:space="preserve">The sculptural tradition of the Kapili–Jamuna Valley was equally rich and diverse. Stone and terracotta sculptures depicting Vishnu, Shiva, Devi, Surya, Ganesha, </w:t>
      </w:r>
      <w:proofErr w:type="gramStart"/>
      <w:r w:rsidRPr="00915469">
        <w:rPr>
          <w:rFonts w:ascii="Times New Roman" w:hAnsi="Times New Roman" w:cs="Times New Roman"/>
          <w:sz w:val="24"/>
          <w:szCs w:val="24"/>
        </w:rPr>
        <w:t>Yamuna</w:t>
      </w:r>
      <w:proofErr w:type="gramEnd"/>
      <w:r w:rsidRPr="00915469">
        <w:rPr>
          <w:rFonts w:ascii="Times New Roman" w:hAnsi="Times New Roman" w:cs="Times New Roman"/>
          <w:sz w:val="24"/>
          <w:szCs w:val="24"/>
        </w:rPr>
        <w:t xml:space="preserve"> and Gaja-Lakshmi have </w:t>
      </w:r>
      <w:proofErr w:type="gramStart"/>
      <w:r w:rsidRPr="00915469">
        <w:rPr>
          <w:rFonts w:ascii="Times New Roman" w:hAnsi="Times New Roman" w:cs="Times New Roman"/>
          <w:sz w:val="24"/>
          <w:szCs w:val="24"/>
        </w:rPr>
        <w:t>been discovered</w:t>
      </w:r>
      <w:proofErr w:type="gramEnd"/>
      <w:r w:rsidRPr="00915469">
        <w:rPr>
          <w:rFonts w:ascii="Times New Roman" w:hAnsi="Times New Roman" w:cs="Times New Roman"/>
          <w:sz w:val="24"/>
          <w:szCs w:val="24"/>
        </w:rPr>
        <w:t xml:space="preserve"> throughout the region. Mythical figures such as </w:t>
      </w:r>
      <w:proofErr w:type="spellStart"/>
      <w:r w:rsidRPr="00915469">
        <w:rPr>
          <w:rFonts w:ascii="Times New Roman" w:hAnsi="Times New Roman" w:cs="Times New Roman"/>
          <w:sz w:val="24"/>
          <w:szCs w:val="24"/>
        </w:rPr>
        <w:t>Vyala</w:t>
      </w:r>
      <w:proofErr w:type="spellEnd"/>
      <w:r w:rsidRPr="00915469">
        <w:rPr>
          <w:rFonts w:ascii="Times New Roman" w:hAnsi="Times New Roman" w:cs="Times New Roman"/>
          <w:sz w:val="24"/>
          <w:szCs w:val="24"/>
        </w:rPr>
        <w:t xml:space="preserve">, Chimera, Suparna and </w:t>
      </w:r>
      <w:proofErr w:type="spellStart"/>
      <w:r w:rsidRPr="00915469">
        <w:rPr>
          <w:rFonts w:ascii="Times New Roman" w:hAnsi="Times New Roman" w:cs="Times New Roman"/>
          <w:sz w:val="24"/>
          <w:szCs w:val="24"/>
        </w:rPr>
        <w:t>Kirtimukha</w:t>
      </w:r>
      <w:proofErr w:type="spellEnd"/>
      <w:r w:rsidRPr="00915469">
        <w:rPr>
          <w:rFonts w:ascii="Times New Roman" w:hAnsi="Times New Roman" w:cs="Times New Roman"/>
          <w:sz w:val="24"/>
          <w:szCs w:val="24"/>
        </w:rPr>
        <w:t xml:space="preserve"> </w:t>
      </w:r>
      <w:proofErr w:type="gramStart"/>
      <w:r w:rsidRPr="00915469">
        <w:rPr>
          <w:rFonts w:ascii="Times New Roman" w:hAnsi="Times New Roman" w:cs="Times New Roman"/>
          <w:sz w:val="24"/>
          <w:szCs w:val="24"/>
        </w:rPr>
        <w:t>were commonly used</w:t>
      </w:r>
      <w:proofErr w:type="gramEnd"/>
      <w:r w:rsidRPr="00915469">
        <w:rPr>
          <w:rFonts w:ascii="Times New Roman" w:hAnsi="Times New Roman" w:cs="Times New Roman"/>
          <w:sz w:val="24"/>
          <w:szCs w:val="24"/>
        </w:rPr>
        <w:t xml:space="preserve"> in temple decoration. These sculptures not only reflected religious beliefs but also portrayed aspects of social life. Depictions of dancers, </w:t>
      </w:r>
      <w:r w:rsidRPr="00915469">
        <w:rPr>
          <w:rFonts w:ascii="Times New Roman" w:hAnsi="Times New Roman" w:cs="Times New Roman"/>
          <w:sz w:val="24"/>
          <w:szCs w:val="24"/>
        </w:rPr>
        <w:lastRenderedPageBreak/>
        <w:t xml:space="preserve">devotees, archers, </w:t>
      </w:r>
      <w:proofErr w:type="gramStart"/>
      <w:r w:rsidRPr="00915469">
        <w:rPr>
          <w:rFonts w:ascii="Times New Roman" w:hAnsi="Times New Roman" w:cs="Times New Roman"/>
          <w:sz w:val="24"/>
          <w:szCs w:val="24"/>
        </w:rPr>
        <w:t>horsemen</w:t>
      </w:r>
      <w:proofErr w:type="gramEnd"/>
      <w:r w:rsidRPr="00915469">
        <w:rPr>
          <w:rFonts w:ascii="Times New Roman" w:hAnsi="Times New Roman" w:cs="Times New Roman"/>
          <w:sz w:val="24"/>
          <w:szCs w:val="24"/>
        </w:rPr>
        <w:t xml:space="preserve">, yogic </w:t>
      </w:r>
      <w:proofErr w:type="gramStart"/>
      <w:r w:rsidRPr="00915469">
        <w:rPr>
          <w:rFonts w:ascii="Times New Roman" w:hAnsi="Times New Roman" w:cs="Times New Roman"/>
          <w:sz w:val="24"/>
          <w:szCs w:val="24"/>
        </w:rPr>
        <w:t>postures</w:t>
      </w:r>
      <w:proofErr w:type="gramEnd"/>
      <w:r w:rsidRPr="00915469">
        <w:rPr>
          <w:rFonts w:ascii="Times New Roman" w:hAnsi="Times New Roman" w:cs="Times New Roman"/>
          <w:sz w:val="24"/>
          <w:szCs w:val="24"/>
        </w:rPr>
        <w:t xml:space="preserve"> and courtly scenes provide important evidence regarding the socio-cultural life of the people. </w:t>
      </w:r>
    </w:p>
    <w:p w14:paraId="6CF13D31" w14:textId="77777777" w:rsidR="00915469" w:rsidRPr="00915469" w:rsidRDefault="00915469"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 xml:space="preserve">The valley also demonstrates continuity between indigenous fertility cults and Brahmanical religious traditions. Megalithic remains and phallic symbols suggest the persistence of pre-Brahmanical beliefs, which were gradually integrated into Saiva-Sakta worship. </w:t>
      </w:r>
    </w:p>
    <w:p w14:paraId="7DC57BE8" w14:textId="77777777" w:rsidR="00915469" w:rsidRPr="00915469" w:rsidRDefault="00915469"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The politico-cultural significance of the Kapili–Jamuna Valley lies in its role as a centre of state formation, religious patronage, artistic production and cultural interaction. Its archaeological remains reveal a highly developed civilisation closely connected with the wider cultural currents of eastern and northern India. The valley therefore occupies an important place in the historical development of early Assam.</w:t>
      </w:r>
    </w:p>
    <w:p w14:paraId="2BE257D3" w14:textId="77777777" w:rsidR="00A57298" w:rsidRPr="00915469" w:rsidRDefault="00A57298" w:rsidP="00915469">
      <w:pPr>
        <w:spacing w:after="0" w:line="360" w:lineRule="auto"/>
        <w:jc w:val="both"/>
        <w:rPr>
          <w:rFonts w:ascii="Times New Roman" w:hAnsi="Times New Roman" w:cs="Times New Roman"/>
          <w:sz w:val="24"/>
          <w:szCs w:val="24"/>
          <w:lang w:val="en-US"/>
        </w:rPr>
      </w:pPr>
    </w:p>
    <w:p w14:paraId="61C9BFCC" w14:textId="77777777" w:rsidR="00915469" w:rsidRPr="00915469" w:rsidRDefault="00915469" w:rsidP="00915469">
      <w:pPr>
        <w:spacing w:after="0" w:line="360" w:lineRule="auto"/>
        <w:jc w:val="both"/>
        <w:rPr>
          <w:rFonts w:ascii="Times New Roman" w:hAnsi="Times New Roman" w:cs="Times New Roman"/>
          <w:sz w:val="24"/>
          <w:szCs w:val="24"/>
          <w:lang w:val="en-US"/>
        </w:rPr>
      </w:pPr>
    </w:p>
    <w:p w14:paraId="28EF332C" w14:textId="77777777" w:rsidR="00915469" w:rsidRPr="00915469" w:rsidRDefault="00915469" w:rsidP="00915469">
      <w:pPr>
        <w:spacing w:after="0" w:line="360" w:lineRule="auto"/>
        <w:jc w:val="both"/>
        <w:rPr>
          <w:rFonts w:ascii="Times New Roman" w:hAnsi="Times New Roman" w:cs="Times New Roman"/>
          <w:sz w:val="24"/>
          <w:szCs w:val="24"/>
          <w:lang w:val="en-US"/>
        </w:rPr>
      </w:pPr>
    </w:p>
    <w:p w14:paraId="64949BEE" w14:textId="77777777" w:rsidR="00915469" w:rsidRPr="00915469" w:rsidRDefault="00915469" w:rsidP="00915469">
      <w:pPr>
        <w:spacing w:after="0" w:line="360" w:lineRule="auto"/>
        <w:jc w:val="center"/>
        <w:rPr>
          <w:rFonts w:ascii="Times New Roman" w:hAnsi="Times New Roman" w:cs="Times New Roman"/>
          <w:b/>
          <w:bCs/>
          <w:sz w:val="24"/>
          <w:szCs w:val="24"/>
          <w:u w:val="single"/>
        </w:rPr>
      </w:pPr>
      <w:r w:rsidRPr="00915469">
        <w:rPr>
          <w:rFonts w:ascii="Times New Roman" w:hAnsi="Times New Roman" w:cs="Times New Roman"/>
          <w:b/>
          <w:bCs/>
          <w:sz w:val="24"/>
          <w:szCs w:val="24"/>
          <w:u w:val="single"/>
        </w:rPr>
        <w:t xml:space="preserve">Politico-Cultural Centre at </w:t>
      </w:r>
      <w:proofErr w:type="spellStart"/>
      <w:r w:rsidRPr="00915469">
        <w:rPr>
          <w:rFonts w:ascii="Times New Roman" w:hAnsi="Times New Roman" w:cs="Times New Roman"/>
          <w:b/>
          <w:bCs/>
          <w:sz w:val="24"/>
          <w:szCs w:val="24"/>
          <w:u w:val="single"/>
        </w:rPr>
        <w:t>Bhaitbari</w:t>
      </w:r>
      <w:proofErr w:type="spellEnd"/>
    </w:p>
    <w:p w14:paraId="342EE62F" w14:textId="77777777" w:rsidR="00915469" w:rsidRPr="00915469" w:rsidRDefault="00915469" w:rsidP="00915469">
      <w:pPr>
        <w:spacing w:after="0" w:line="360" w:lineRule="auto"/>
        <w:jc w:val="both"/>
        <w:rPr>
          <w:rFonts w:ascii="Times New Roman" w:hAnsi="Times New Roman" w:cs="Times New Roman"/>
          <w:sz w:val="24"/>
          <w:szCs w:val="24"/>
        </w:rPr>
      </w:pPr>
      <w:proofErr w:type="spellStart"/>
      <w:r w:rsidRPr="00915469">
        <w:rPr>
          <w:rFonts w:ascii="Times New Roman" w:hAnsi="Times New Roman" w:cs="Times New Roman"/>
          <w:sz w:val="24"/>
          <w:szCs w:val="24"/>
        </w:rPr>
        <w:t>Bhaitbari</w:t>
      </w:r>
      <w:proofErr w:type="spellEnd"/>
      <w:r w:rsidRPr="00915469">
        <w:rPr>
          <w:rFonts w:ascii="Times New Roman" w:hAnsi="Times New Roman" w:cs="Times New Roman"/>
          <w:sz w:val="24"/>
          <w:szCs w:val="24"/>
        </w:rPr>
        <w:t xml:space="preserve">, located in the West Garo Hills district of present Meghalaya on the southern bank of the </w:t>
      </w:r>
      <w:proofErr w:type="spellStart"/>
      <w:r w:rsidRPr="00915469">
        <w:rPr>
          <w:rFonts w:ascii="Times New Roman" w:hAnsi="Times New Roman" w:cs="Times New Roman"/>
          <w:sz w:val="24"/>
          <w:szCs w:val="24"/>
        </w:rPr>
        <w:t>Jingjiram</w:t>
      </w:r>
      <w:proofErr w:type="spellEnd"/>
      <w:r w:rsidRPr="00915469">
        <w:rPr>
          <w:rFonts w:ascii="Times New Roman" w:hAnsi="Times New Roman" w:cs="Times New Roman"/>
          <w:sz w:val="24"/>
          <w:szCs w:val="24"/>
        </w:rPr>
        <w:t xml:space="preserve"> River, represents one of the most important archaeological and politico-cultural centres of early Northeast India. The site is situated near Old </w:t>
      </w:r>
      <w:proofErr w:type="spellStart"/>
      <w:r w:rsidRPr="00915469">
        <w:rPr>
          <w:rFonts w:ascii="Times New Roman" w:hAnsi="Times New Roman" w:cs="Times New Roman"/>
          <w:sz w:val="24"/>
          <w:szCs w:val="24"/>
        </w:rPr>
        <w:t>Bhaitbari</w:t>
      </w:r>
      <w:proofErr w:type="spellEnd"/>
      <w:r w:rsidRPr="00915469">
        <w:rPr>
          <w:rFonts w:ascii="Times New Roman" w:hAnsi="Times New Roman" w:cs="Times New Roman"/>
          <w:sz w:val="24"/>
          <w:szCs w:val="24"/>
        </w:rPr>
        <w:t xml:space="preserve"> village, close to </w:t>
      </w:r>
      <w:proofErr w:type="spellStart"/>
      <w:r w:rsidRPr="00915469">
        <w:rPr>
          <w:rFonts w:ascii="Times New Roman" w:hAnsi="Times New Roman" w:cs="Times New Roman"/>
          <w:sz w:val="24"/>
          <w:szCs w:val="24"/>
        </w:rPr>
        <w:t>Phulbari</w:t>
      </w:r>
      <w:proofErr w:type="spellEnd"/>
      <w:r w:rsidRPr="00915469">
        <w:rPr>
          <w:rFonts w:ascii="Times New Roman" w:hAnsi="Times New Roman" w:cs="Times New Roman"/>
          <w:sz w:val="24"/>
          <w:szCs w:val="24"/>
        </w:rPr>
        <w:t xml:space="preserve"> on the route to Tura. Archaeological explorations and excavations conducted jointly by the Archaeological Survey of India and the Department of Arts and Culture, Government of Meghalaya during 1991–1992 revealed the existence of an extensive fortified urban settlement of immense historical significance. </w:t>
      </w:r>
    </w:p>
    <w:p w14:paraId="0641620F" w14:textId="77777777" w:rsidR="00915469" w:rsidRPr="00915469" w:rsidRDefault="00915469"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 xml:space="preserve">One of the most remarkable discoveries at </w:t>
      </w:r>
      <w:proofErr w:type="spellStart"/>
      <w:r w:rsidRPr="00915469">
        <w:rPr>
          <w:rFonts w:ascii="Times New Roman" w:hAnsi="Times New Roman" w:cs="Times New Roman"/>
          <w:sz w:val="24"/>
          <w:szCs w:val="24"/>
        </w:rPr>
        <w:t>Bhaitbari</w:t>
      </w:r>
      <w:proofErr w:type="spellEnd"/>
      <w:r w:rsidRPr="00915469">
        <w:rPr>
          <w:rFonts w:ascii="Times New Roman" w:hAnsi="Times New Roman" w:cs="Times New Roman"/>
          <w:sz w:val="24"/>
          <w:szCs w:val="24"/>
        </w:rPr>
        <w:t xml:space="preserve"> was the massive mud-cum-brick fortification extending nearly five kilometres in a horseshoe shape along the banks of the </w:t>
      </w:r>
      <w:proofErr w:type="spellStart"/>
      <w:r w:rsidRPr="00915469">
        <w:rPr>
          <w:rFonts w:ascii="Times New Roman" w:hAnsi="Times New Roman" w:cs="Times New Roman"/>
          <w:sz w:val="24"/>
          <w:szCs w:val="24"/>
        </w:rPr>
        <w:t>Jingjiram</w:t>
      </w:r>
      <w:proofErr w:type="spellEnd"/>
      <w:r w:rsidRPr="00915469">
        <w:rPr>
          <w:rFonts w:ascii="Times New Roman" w:hAnsi="Times New Roman" w:cs="Times New Roman"/>
          <w:sz w:val="24"/>
          <w:szCs w:val="24"/>
        </w:rPr>
        <w:t xml:space="preserve"> River. The fortified area covered nearly fifteen square kilometres and </w:t>
      </w:r>
      <w:proofErr w:type="gramStart"/>
      <w:r w:rsidRPr="00915469">
        <w:rPr>
          <w:rFonts w:ascii="Times New Roman" w:hAnsi="Times New Roman" w:cs="Times New Roman"/>
          <w:sz w:val="24"/>
          <w:szCs w:val="24"/>
        </w:rPr>
        <w:t>was strategically planned</w:t>
      </w:r>
      <w:proofErr w:type="gramEnd"/>
      <w:r w:rsidRPr="00915469">
        <w:rPr>
          <w:rFonts w:ascii="Times New Roman" w:hAnsi="Times New Roman" w:cs="Times New Roman"/>
          <w:sz w:val="24"/>
          <w:szCs w:val="24"/>
        </w:rPr>
        <w:t xml:space="preserve"> by utilising the natural contours of the surrounding hills. Deep moats </w:t>
      </w:r>
      <w:proofErr w:type="gramStart"/>
      <w:r w:rsidRPr="00915469">
        <w:rPr>
          <w:rFonts w:ascii="Times New Roman" w:hAnsi="Times New Roman" w:cs="Times New Roman"/>
          <w:sz w:val="24"/>
          <w:szCs w:val="24"/>
        </w:rPr>
        <w:t>were constructed</w:t>
      </w:r>
      <w:proofErr w:type="gramEnd"/>
      <w:r w:rsidRPr="00915469">
        <w:rPr>
          <w:rFonts w:ascii="Times New Roman" w:hAnsi="Times New Roman" w:cs="Times New Roman"/>
          <w:sz w:val="24"/>
          <w:szCs w:val="24"/>
        </w:rPr>
        <w:t xml:space="preserve"> along the outer side of the fortification, while an internal rammed pathway ran parallel to the defensive walls. </w:t>
      </w:r>
    </w:p>
    <w:p w14:paraId="155B89C8" w14:textId="77777777" w:rsidR="00915469" w:rsidRPr="00915469" w:rsidRDefault="00915469"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 xml:space="preserve">Excavations revealed that the fortification underwent several phases of construction and repair. Initially, a broad mud rampart </w:t>
      </w:r>
      <w:proofErr w:type="gramStart"/>
      <w:r w:rsidRPr="00915469">
        <w:rPr>
          <w:rFonts w:ascii="Times New Roman" w:hAnsi="Times New Roman" w:cs="Times New Roman"/>
          <w:sz w:val="24"/>
          <w:szCs w:val="24"/>
        </w:rPr>
        <w:t>was erected</w:t>
      </w:r>
      <w:proofErr w:type="gramEnd"/>
      <w:r w:rsidRPr="00915469">
        <w:rPr>
          <w:rFonts w:ascii="Times New Roman" w:hAnsi="Times New Roman" w:cs="Times New Roman"/>
          <w:sz w:val="24"/>
          <w:szCs w:val="24"/>
        </w:rPr>
        <w:t xml:space="preserve">, which </w:t>
      </w:r>
      <w:proofErr w:type="gramStart"/>
      <w:r w:rsidRPr="00915469">
        <w:rPr>
          <w:rFonts w:ascii="Times New Roman" w:hAnsi="Times New Roman" w:cs="Times New Roman"/>
          <w:sz w:val="24"/>
          <w:szCs w:val="24"/>
        </w:rPr>
        <w:t>was later reinforced</w:t>
      </w:r>
      <w:proofErr w:type="gramEnd"/>
      <w:r w:rsidRPr="00915469">
        <w:rPr>
          <w:rFonts w:ascii="Times New Roman" w:hAnsi="Times New Roman" w:cs="Times New Roman"/>
          <w:sz w:val="24"/>
          <w:szCs w:val="24"/>
        </w:rPr>
        <w:t xml:space="preserve"> with burnt brick walls resting on boulder foundations. The presence of gateways and stepped entrances indicates careful military planning and organised urban administration. Such elaborate fortifications suggest that </w:t>
      </w:r>
      <w:proofErr w:type="spellStart"/>
      <w:r w:rsidRPr="00915469">
        <w:rPr>
          <w:rFonts w:ascii="Times New Roman" w:hAnsi="Times New Roman" w:cs="Times New Roman"/>
          <w:sz w:val="24"/>
          <w:szCs w:val="24"/>
        </w:rPr>
        <w:t>Bhaitbari</w:t>
      </w:r>
      <w:proofErr w:type="spellEnd"/>
      <w:r w:rsidRPr="00915469">
        <w:rPr>
          <w:rFonts w:ascii="Times New Roman" w:hAnsi="Times New Roman" w:cs="Times New Roman"/>
          <w:sz w:val="24"/>
          <w:szCs w:val="24"/>
        </w:rPr>
        <w:t xml:space="preserve"> functioned as a major political and military centre. </w:t>
      </w:r>
    </w:p>
    <w:p w14:paraId="73C17733" w14:textId="77777777" w:rsidR="00915469" w:rsidRPr="00915469" w:rsidRDefault="00915469"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 xml:space="preserve">Another important discovery was a burnt brick temple decorated with terracotta plaques depicting deities such as Ganesha, Parvati, Kubera, Yaksha figures and dancing figures. The </w:t>
      </w:r>
      <w:r w:rsidRPr="00915469">
        <w:rPr>
          <w:rFonts w:ascii="Times New Roman" w:hAnsi="Times New Roman" w:cs="Times New Roman"/>
          <w:sz w:val="24"/>
          <w:szCs w:val="24"/>
        </w:rPr>
        <w:lastRenderedPageBreak/>
        <w:t xml:space="preserve">predominance of four-armed Ganesha figures suggests the importance of Brahmanical religious worship in the settlement. The temple consisted of garbhagriha, </w:t>
      </w:r>
      <w:proofErr w:type="spellStart"/>
      <w:r w:rsidRPr="00915469">
        <w:rPr>
          <w:rFonts w:ascii="Times New Roman" w:hAnsi="Times New Roman" w:cs="Times New Roman"/>
          <w:sz w:val="24"/>
          <w:szCs w:val="24"/>
        </w:rPr>
        <w:t>antarala</w:t>
      </w:r>
      <w:proofErr w:type="spellEnd"/>
      <w:r w:rsidRPr="00915469">
        <w:rPr>
          <w:rFonts w:ascii="Times New Roman" w:hAnsi="Times New Roman" w:cs="Times New Roman"/>
          <w:sz w:val="24"/>
          <w:szCs w:val="24"/>
        </w:rPr>
        <w:t xml:space="preserve"> and mandapa and </w:t>
      </w:r>
      <w:proofErr w:type="gramStart"/>
      <w:r w:rsidRPr="00915469">
        <w:rPr>
          <w:rFonts w:ascii="Times New Roman" w:hAnsi="Times New Roman" w:cs="Times New Roman"/>
          <w:sz w:val="24"/>
          <w:szCs w:val="24"/>
        </w:rPr>
        <w:t>was constructed</w:t>
      </w:r>
      <w:proofErr w:type="gramEnd"/>
      <w:r w:rsidRPr="00915469">
        <w:rPr>
          <w:rFonts w:ascii="Times New Roman" w:hAnsi="Times New Roman" w:cs="Times New Roman"/>
          <w:sz w:val="24"/>
          <w:szCs w:val="24"/>
        </w:rPr>
        <w:t xml:space="preserve"> on a </w:t>
      </w:r>
      <w:proofErr w:type="spellStart"/>
      <w:r w:rsidRPr="00915469">
        <w:rPr>
          <w:rFonts w:ascii="Times New Roman" w:hAnsi="Times New Roman" w:cs="Times New Roman"/>
          <w:sz w:val="24"/>
          <w:szCs w:val="24"/>
        </w:rPr>
        <w:t>Panch</w:t>
      </w:r>
      <w:proofErr w:type="spellEnd"/>
      <w:r w:rsidRPr="00915469">
        <w:rPr>
          <w:rFonts w:ascii="Times New Roman" w:hAnsi="Times New Roman" w:cs="Times New Roman"/>
          <w:sz w:val="24"/>
          <w:szCs w:val="24"/>
        </w:rPr>
        <w:t xml:space="preserve">-Ratna plan. </w:t>
      </w:r>
    </w:p>
    <w:p w14:paraId="6006CC8C" w14:textId="77777777" w:rsidR="00915469" w:rsidRPr="00915469" w:rsidRDefault="00915469"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 xml:space="preserve">The architectural techniques employed at </w:t>
      </w:r>
      <w:proofErr w:type="spellStart"/>
      <w:r w:rsidRPr="00915469">
        <w:rPr>
          <w:rFonts w:ascii="Times New Roman" w:hAnsi="Times New Roman" w:cs="Times New Roman"/>
          <w:sz w:val="24"/>
          <w:szCs w:val="24"/>
        </w:rPr>
        <w:t>Bhaitbari</w:t>
      </w:r>
      <w:proofErr w:type="spellEnd"/>
      <w:r w:rsidRPr="00915469">
        <w:rPr>
          <w:rFonts w:ascii="Times New Roman" w:hAnsi="Times New Roman" w:cs="Times New Roman"/>
          <w:sz w:val="24"/>
          <w:szCs w:val="24"/>
        </w:rPr>
        <w:t xml:space="preserve"> reveal a combination of brick foundations with superstructures probably made of wood, bamboo </w:t>
      </w:r>
      <w:proofErr w:type="gramStart"/>
      <w:r w:rsidRPr="00915469">
        <w:rPr>
          <w:rFonts w:ascii="Times New Roman" w:hAnsi="Times New Roman" w:cs="Times New Roman"/>
          <w:sz w:val="24"/>
          <w:szCs w:val="24"/>
        </w:rPr>
        <w:t>matting</w:t>
      </w:r>
      <w:proofErr w:type="gramEnd"/>
      <w:r w:rsidRPr="00915469">
        <w:rPr>
          <w:rFonts w:ascii="Times New Roman" w:hAnsi="Times New Roman" w:cs="Times New Roman"/>
          <w:sz w:val="24"/>
          <w:szCs w:val="24"/>
        </w:rPr>
        <w:t xml:space="preserve"> and thatched roofing. Such a style reflects the adaptation of classical temple architecture to the climatic and environmental conditions of Northeast India. </w:t>
      </w:r>
    </w:p>
    <w:p w14:paraId="7FE1FBC9" w14:textId="77777777" w:rsidR="00915469" w:rsidRPr="00915469" w:rsidRDefault="00915469"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 xml:space="preserve">A particularly unique discovery at </w:t>
      </w:r>
      <w:proofErr w:type="spellStart"/>
      <w:r w:rsidRPr="00915469">
        <w:rPr>
          <w:rFonts w:ascii="Times New Roman" w:hAnsi="Times New Roman" w:cs="Times New Roman"/>
          <w:sz w:val="24"/>
          <w:szCs w:val="24"/>
        </w:rPr>
        <w:t>Bhaitbari</w:t>
      </w:r>
      <w:proofErr w:type="spellEnd"/>
      <w:r w:rsidRPr="00915469">
        <w:rPr>
          <w:rFonts w:ascii="Times New Roman" w:hAnsi="Times New Roman" w:cs="Times New Roman"/>
          <w:sz w:val="24"/>
          <w:szCs w:val="24"/>
        </w:rPr>
        <w:t xml:space="preserve"> was the octagonal Shiva temple with eight subsidiary shrines radiating from the central structure. Each subsidiary shrine contained a Shiva linga, indicating the prominence of Saivism in the region. The octagonal layout and architectural sophistication demonstrate the advanced level of temple planning practised at </w:t>
      </w:r>
      <w:proofErr w:type="spellStart"/>
      <w:r w:rsidRPr="00915469">
        <w:rPr>
          <w:rFonts w:ascii="Times New Roman" w:hAnsi="Times New Roman" w:cs="Times New Roman"/>
          <w:sz w:val="24"/>
          <w:szCs w:val="24"/>
        </w:rPr>
        <w:t>Bhaitbari</w:t>
      </w:r>
      <w:proofErr w:type="spellEnd"/>
      <w:r w:rsidRPr="00915469">
        <w:rPr>
          <w:rFonts w:ascii="Times New Roman" w:hAnsi="Times New Roman" w:cs="Times New Roman"/>
          <w:sz w:val="24"/>
          <w:szCs w:val="24"/>
        </w:rPr>
        <w:t xml:space="preserve">. </w:t>
      </w:r>
    </w:p>
    <w:p w14:paraId="1B854190" w14:textId="77777777" w:rsidR="00915469" w:rsidRPr="00915469" w:rsidRDefault="00915469"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 xml:space="preserve">Perhaps the most extraordinary discovery was the Buddhist stupa located near the bank of the </w:t>
      </w:r>
      <w:proofErr w:type="spellStart"/>
      <w:r w:rsidRPr="00915469">
        <w:rPr>
          <w:rFonts w:ascii="Times New Roman" w:hAnsi="Times New Roman" w:cs="Times New Roman"/>
          <w:sz w:val="24"/>
          <w:szCs w:val="24"/>
        </w:rPr>
        <w:t>Jingjiram</w:t>
      </w:r>
      <w:proofErr w:type="spellEnd"/>
      <w:r w:rsidRPr="00915469">
        <w:rPr>
          <w:rFonts w:ascii="Times New Roman" w:hAnsi="Times New Roman" w:cs="Times New Roman"/>
          <w:sz w:val="24"/>
          <w:szCs w:val="24"/>
        </w:rPr>
        <w:t xml:space="preserve"> River. The mud stupa, lined externally with burnt bricks, represents the first known stupa discovered in Meghalaya. The structure measured about 5.75 metres in height and 30 metres in diameter. The coexistence of Brahmanical temples and a Buddhist stupa within the same fortified complex indicates the presence of religious pluralism and cultural interaction at </w:t>
      </w:r>
      <w:proofErr w:type="spellStart"/>
      <w:r w:rsidRPr="00915469">
        <w:rPr>
          <w:rFonts w:ascii="Times New Roman" w:hAnsi="Times New Roman" w:cs="Times New Roman"/>
          <w:sz w:val="24"/>
          <w:szCs w:val="24"/>
        </w:rPr>
        <w:t>Bhaitbari</w:t>
      </w:r>
      <w:proofErr w:type="spellEnd"/>
      <w:r w:rsidRPr="00915469">
        <w:rPr>
          <w:rFonts w:ascii="Times New Roman" w:hAnsi="Times New Roman" w:cs="Times New Roman"/>
          <w:sz w:val="24"/>
          <w:szCs w:val="24"/>
        </w:rPr>
        <w:t>.</w:t>
      </w:r>
    </w:p>
    <w:p w14:paraId="6230E862" w14:textId="77777777" w:rsidR="00915469" w:rsidRPr="00915469" w:rsidRDefault="00915469" w:rsidP="00915469">
      <w:pPr>
        <w:spacing w:after="0" w:line="360" w:lineRule="auto"/>
        <w:jc w:val="both"/>
        <w:rPr>
          <w:rFonts w:ascii="Times New Roman" w:hAnsi="Times New Roman" w:cs="Times New Roman"/>
          <w:sz w:val="24"/>
          <w:szCs w:val="24"/>
        </w:rPr>
      </w:pPr>
      <w:r w:rsidRPr="00915469">
        <w:rPr>
          <w:rFonts w:ascii="Times New Roman" w:hAnsi="Times New Roman" w:cs="Times New Roman"/>
          <w:sz w:val="24"/>
          <w:szCs w:val="24"/>
        </w:rPr>
        <w:t xml:space="preserve">The site also yielded numerous tanks, brick structures, Shiva lingas and pottery fragments, suggesting that </w:t>
      </w:r>
      <w:proofErr w:type="spellStart"/>
      <w:r w:rsidRPr="00915469">
        <w:rPr>
          <w:rFonts w:ascii="Times New Roman" w:hAnsi="Times New Roman" w:cs="Times New Roman"/>
          <w:sz w:val="24"/>
          <w:szCs w:val="24"/>
        </w:rPr>
        <w:t>Bhaitbari</w:t>
      </w:r>
      <w:proofErr w:type="spellEnd"/>
      <w:r w:rsidRPr="00915469">
        <w:rPr>
          <w:rFonts w:ascii="Times New Roman" w:hAnsi="Times New Roman" w:cs="Times New Roman"/>
          <w:sz w:val="24"/>
          <w:szCs w:val="24"/>
        </w:rPr>
        <w:t xml:space="preserve"> functioned as an important temple-township and urban settlement. Scholars tentatively date the flourishing of the site to the first half of the 7th century A.D., possibly contemporaneous with the reign of Harshavardhana. </w:t>
      </w:r>
    </w:p>
    <w:p w14:paraId="094FE4DA" w14:textId="77777777" w:rsidR="00915469" w:rsidRPr="00915469" w:rsidRDefault="00915469" w:rsidP="00915469">
      <w:pPr>
        <w:spacing w:after="0" w:line="360" w:lineRule="auto"/>
        <w:jc w:val="both"/>
        <w:rPr>
          <w:rFonts w:ascii="Times New Roman" w:hAnsi="Times New Roman" w:cs="Times New Roman"/>
          <w:sz w:val="24"/>
          <w:szCs w:val="24"/>
        </w:rPr>
      </w:pPr>
      <w:proofErr w:type="spellStart"/>
      <w:r w:rsidRPr="00915469">
        <w:rPr>
          <w:rFonts w:ascii="Times New Roman" w:hAnsi="Times New Roman" w:cs="Times New Roman"/>
          <w:sz w:val="24"/>
          <w:szCs w:val="24"/>
        </w:rPr>
        <w:t>Bhaitbari</w:t>
      </w:r>
      <w:proofErr w:type="spellEnd"/>
      <w:r w:rsidRPr="00915469">
        <w:rPr>
          <w:rFonts w:ascii="Times New Roman" w:hAnsi="Times New Roman" w:cs="Times New Roman"/>
          <w:sz w:val="24"/>
          <w:szCs w:val="24"/>
        </w:rPr>
        <w:t xml:space="preserve"> therefore emerged as a significant politico-cultural centre characterised by urban fortification, organised administration, temple architecture, artistic </w:t>
      </w:r>
      <w:proofErr w:type="gramStart"/>
      <w:r w:rsidRPr="00915469">
        <w:rPr>
          <w:rFonts w:ascii="Times New Roman" w:hAnsi="Times New Roman" w:cs="Times New Roman"/>
          <w:sz w:val="24"/>
          <w:szCs w:val="24"/>
        </w:rPr>
        <w:t>production</w:t>
      </w:r>
      <w:proofErr w:type="gramEnd"/>
      <w:r w:rsidRPr="00915469">
        <w:rPr>
          <w:rFonts w:ascii="Times New Roman" w:hAnsi="Times New Roman" w:cs="Times New Roman"/>
          <w:sz w:val="24"/>
          <w:szCs w:val="24"/>
        </w:rPr>
        <w:t xml:space="preserve"> and religious diversity. The archaeological remains of the site provide valuable evidence regarding the political organisation, religious </w:t>
      </w:r>
      <w:proofErr w:type="gramStart"/>
      <w:r w:rsidRPr="00915469">
        <w:rPr>
          <w:rFonts w:ascii="Times New Roman" w:hAnsi="Times New Roman" w:cs="Times New Roman"/>
          <w:sz w:val="24"/>
          <w:szCs w:val="24"/>
        </w:rPr>
        <w:t>practices</w:t>
      </w:r>
      <w:proofErr w:type="gramEnd"/>
      <w:r w:rsidRPr="00915469">
        <w:rPr>
          <w:rFonts w:ascii="Times New Roman" w:hAnsi="Times New Roman" w:cs="Times New Roman"/>
          <w:sz w:val="24"/>
          <w:szCs w:val="24"/>
        </w:rPr>
        <w:t xml:space="preserve"> and cultural life of early Northeast India.</w:t>
      </w:r>
    </w:p>
    <w:p w14:paraId="1A25AE9B" w14:textId="77777777" w:rsidR="00915469" w:rsidRPr="00915469" w:rsidRDefault="00915469" w:rsidP="00915469">
      <w:pPr>
        <w:spacing w:after="0" w:line="360" w:lineRule="auto"/>
        <w:jc w:val="both"/>
        <w:rPr>
          <w:rFonts w:ascii="Times New Roman" w:hAnsi="Times New Roman" w:cs="Times New Roman"/>
          <w:sz w:val="24"/>
          <w:szCs w:val="24"/>
          <w:lang w:val="en-US"/>
        </w:rPr>
      </w:pPr>
    </w:p>
    <w:sectPr w:rsidR="00915469" w:rsidRPr="009154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4414E"/>
    <w:multiLevelType w:val="multilevel"/>
    <w:tmpl w:val="357C32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772898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298"/>
    <w:rsid w:val="005331E0"/>
    <w:rsid w:val="00915469"/>
    <w:rsid w:val="009876B2"/>
    <w:rsid w:val="00A57298"/>
    <w:rsid w:val="00F75D67"/>
    <w:rsid w:val="00FF3862"/>
  </w:rsids>
  <m:mathPr>
    <m:mathFont m:val="Cambria Math"/>
    <m:brkBin m:val="before"/>
    <m:brkBinSub m:val="--"/>
    <m:smallFrac m:val="0"/>
    <m:dispDef/>
    <m:lMargin m:val="0"/>
    <m:rMargin m:val="0"/>
    <m:defJc m:val="centerGroup"/>
    <m:wrapIndent m:val="1440"/>
    <m:intLim m:val="subSup"/>
    <m:naryLim m:val="undOvr"/>
  </m:mathPr>
  <w:themeFontLang w:val="en-IN" w:bidi="as-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5B241"/>
  <w15:chartTrackingRefBased/>
  <w15:docId w15:val="{87C85CF4-D1A8-402B-9D8B-709A39B6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72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72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72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72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72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72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2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2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2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2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72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72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72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72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72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2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2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298"/>
    <w:rPr>
      <w:rFonts w:eastAsiaTheme="majorEastAsia" w:cstheme="majorBidi"/>
      <w:color w:val="272727" w:themeColor="text1" w:themeTint="D8"/>
    </w:rPr>
  </w:style>
  <w:style w:type="paragraph" w:styleId="Title">
    <w:name w:val="Title"/>
    <w:basedOn w:val="Normal"/>
    <w:next w:val="Normal"/>
    <w:link w:val="TitleChar"/>
    <w:uiPriority w:val="10"/>
    <w:qFormat/>
    <w:rsid w:val="00A572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2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2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72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298"/>
    <w:pPr>
      <w:spacing w:before="160"/>
      <w:jc w:val="center"/>
    </w:pPr>
    <w:rPr>
      <w:i/>
      <w:iCs/>
      <w:color w:val="404040" w:themeColor="text1" w:themeTint="BF"/>
    </w:rPr>
  </w:style>
  <w:style w:type="character" w:customStyle="1" w:styleId="QuoteChar">
    <w:name w:val="Quote Char"/>
    <w:basedOn w:val="DefaultParagraphFont"/>
    <w:link w:val="Quote"/>
    <w:uiPriority w:val="29"/>
    <w:rsid w:val="00A57298"/>
    <w:rPr>
      <w:i/>
      <w:iCs/>
      <w:color w:val="404040" w:themeColor="text1" w:themeTint="BF"/>
    </w:rPr>
  </w:style>
  <w:style w:type="paragraph" w:styleId="ListParagraph">
    <w:name w:val="List Paragraph"/>
    <w:basedOn w:val="Normal"/>
    <w:uiPriority w:val="34"/>
    <w:qFormat/>
    <w:rsid w:val="00A57298"/>
    <w:pPr>
      <w:ind w:left="720"/>
      <w:contextualSpacing/>
    </w:pPr>
  </w:style>
  <w:style w:type="character" w:styleId="IntenseEmphasis">
    <w:name w:val="Intense Emphasis"/>
    <w:basedOn w:val="DefaultParagraphFont"/>
    <w:uiPriority w:val="21"/>
    <w:qFormat/>
    <w:rsid w:val="00A57298"/>
    <w:rPr>
      <w:i/>
      <w:iCs/>
      <w:color w:val="0F4761" w:themeColor="accent1" w:themeShade="BF"/>
    </w:rPr>
  </w:style>
  <w:style w:type="paragraph" w:styleId="IntenseQuote">
    <w:name w:val="Intense Quote"/>
    <w:basedOn w:val="Normal"/>
    <w:next w:val="Normal"/>
    <w:link w:val="IntenseQuoteChar"/>
    <w:uiPriority w:val="30"/>
    <w:qFormat/>
    <w:rsid w:val="00A572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7298"/>
    <w:rPr>
      <w:i/>
      <w:iCs/>
      <w:color w:val="0F4761" w:themeColor="accent1" w:themeShade="BF"/>
    </w:rPr>
  </w:style>
  <w:style w:type="character" w:styleId="IntenseReference">
    <w:name w:val="Intense Reference"/>
    <w:basedOn w:val="DefaultParagraphFont"/>
    <w:uiPriority w:val="32"/>
    <w:qFormat/>
    <w:rsid w:val="00A572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1898</Words>
  <Characters>10825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Binoy Nath</dc:creator>
  <cp:keywords/>
  <dc:description/>
  <cp:lastModifiedBy>Binoy Nath</cp:lastModifiedBy>
  <cp:revision>1</cp:revision>
  <dcterms:created xsi:type="dcterms:W3CDTF">2026-05-21T17:36:00Z</dcterms:created>
  <dcterms:modified xsi:type="dcterms:W3CDTF">2026-05-21T18:02:00Z</dcterms:modified>
</cp:coreProperties>
</file>